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895C" w14:textId="77777777" w:rsidR="001A59C2" w:rsidRPr="00991C9D" w:rsidRDefault="001A59C2" w:rsidP="001A59C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91C9D">
        <w:rPr>
          <w:rFonts w:ascii="Times New Roman" w:eastAsia="Times New Roman" w:hAnsi="Times New Roman" w:cs="Times New Roman"/>
          <w:sz w:val="26"/>
          <w:szCs w:val="26"/>
          <w:lang w:val="en-US"/>
        </w:rPr>
        <w:t>lověne</w:t>
      </w:r>
      <w:proofErr w:type="spellEnd"/>
      <w:r w:rsidRPr="00991C9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= </w:t>
      </w:r>
      <w:proofErr w:type="spellStart"/>
      <w:r w:rsidRPr="001A59C2">
        <w:rPr>
          <w:rFonts w:ascii="Times New Roman" w:eastAsia="Times New Roman" w:hAnsi="Times New Roman" w:cs="Times New Roman"/>
          <w:sz w:val="26"/>
          <w:szCs w:val="26"/>
        </w:rPr>
        <w:t>Словѣне</w:t>
      </w:r>
      <w:proofErr w:type="spellEnd"/>
      <w:r w:rsidRPr="00991C9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14:paraId="1ED92A27" w14:textId="19E7F1AB" w:rsidR="001A59C2" w:rsidRPr="001A59C2" w:rsidRDefault="001A59C2" w:rsidP="001A59C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59C2">
        <w:rPr>
          <w:rFonts w:ascii="Times New Roman" w:eastAsia="Times New Roman" w:hAnsi="Times New Roman" w:cs="Times New Roman"/>
          <w:sz w:val="26"/>
          <w:szCs w:val="26"/>
          <w:lang w:val="en-US"/>
        </w:rPr>
        <w:t>International Journal of Slavic Studies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1A59C2">
        <w:rPr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Pr="003B3FA0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</w:p>
    <w:p w14:paraId="1743DF5F" w14:textId="77777777" w:rsidR="001A59C2" w:rsidRPr="003B3FA0" w:rsidRDefault="001A59C2" w:rsidP="001A59C2">
      <w:pPr>
        <w:spacing w:line="240" w:lineRule="auto"/>
        <w:ind w:right="1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</w:t>
      </w:r>
      <w:r w:rsidRPr="001A59C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 Гуревич</w:t>
      </w:r>
    </w:p>
    <w:p w14:paraId="21DCF4F0" w14:textId="77777777" w:rsidR="001A59C2" w:rsidRPr="003B3FA0" w:rsidRDefault="001A59C2" w:rsidP="001A59C2">
      <w:pPr>
        <w:spacing w:line="240" w:lineRule="auto"/>
        <w:ind w:right="1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3FA0">
        <w:rPr>
          <w:rFonts w:ascii="Times New Roman" w:hAnsi="Times New Roman" w:cs="Times New Roman"/>
          <w:i/>
          <w:sz w:val="24"/>
          <w:szCs w:val="24"/>
        </w:rPr>
        <w:t>ORCID: 0000-0001-6542-6203</w:t>
      </w:r>
    </w:p>
    <w:p w14:paraId="34AD6238" w14:textId="77777777" w:rsidR="001A59C2" w:rsidRPr="003B3FA0" w:rsidRDefault="001A59C2" w:rsidP="001A59C2">
      <w:pPr>
        <w:spacing w:line="240" w:lineRule="auto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 w:rsidRPr="003B3FA0">
        <w:rPr>
          <w:rFonts w:ascii="MS Mincho" w:eastAsia="MS Mincho" w:hAnsi="MS Mincho" w:cs="Segoe UI Symbol"/>
          <w:sz w:val="24"/>
          <w:szCs w:val="24"/>
        </w:rPr>
        <w:t>✉</w:t>
      </w:r>
      <w:r w:rsidRPr="003B3FA0">
        <w:rPr>
          <w:rFonts w:ascii="Times New Roman" w:eastAsia="MS Gothic" w:hAnsi="Times New Roman" w:cs="Times New Roman"/>
          <w:i/>
          <w:sz w:val="24"/>
          <w:szCs w:val="24"/>
        </w:rPr>
        <w:t xml:space="preserve"> </w:t>
      </w:r>
      <w:proofErr w:type="spellStart"/>
      <w:r w:rsidRPr="003B3FA0">
        <w:rPr>
          <w:rFonts w:ascii="Times New Roman" w:hAnsi="Times New Roman" w:cs="Times New Roman"/>
          <w:i/>
          <w:sz w:val="24"/>
          <w:szCs w:val="24"/>
          <w:lang w:val="en-US"/>
        </w:rPr>
        <w:t>kgurevuch</w:t>
      </w:r>
      <w:proofErr w:type="spellEnd"/>
      <w:r w:rsidRPr="003B3FA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3B3FA0">
        <w:rPr>
          <w:rFonts w:ascii="Times New Roman" w:hAnsi="Times New Roman" w:cs="Times New Roman"/>
          <w:i/>
          <w:sz w:val="24"/>
          <w:szCs w:val="24"/>
          <w:lang w:val="en-US"/>
        </w:rPr>
        <w:t>hse</w:t>
      </w:r>
      <w:proofErr w:type="spellEnd"/>
      <w:r w:rsidRPr="003B3FA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B3FA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7A9DDFAC" w14:textId="77777777" w:rsidR="001A59C2" w:rsidRPr="003B3FA0" w:rsidRDefault="001A59C2" w:rsidP="001A59C2">
      <w:pPr>
        <w:spacing w:line="240" w:lineRule="auto"/>
        <w:ind w:right="1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3FA0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</w:t>
      </w:r>
    </w:p>
    <w:p w14:paraId="159AC7D1" w14:textId="77777777" w:rsidR="001A59C2" w:rsidRPr="003B3FA0" w:rsidRDefault="001A59C2" w:rsidP="001A59C2">
      <w:pPr>
        <w:spacing w:line="240" w:lineRule="auto"/>
        <w:ind w:right="1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3FA0">
        <w:rPr>
          <w:rFonts w:ascii="Times New Roman" w:hAnsi="Times New Roman" w:cs="Times New Roman"/>
          <w:i/>
          <w:sz w:val="24"/>
          <w:szCs w:val="24"/>
        </w:rPr>
        <w:t>«Высшая школа экономики» (Россия, Москва)</w:t>
      </w:r>
    </w:p>
    <w:p w14:paraId="7FA21EAB" w14:textId="77777777" w:rsidR="00894A54" w:rsidRPr="00894A54" w:rsidRDefault="00894A54" w:rsidP="00894A54">
      <w:pPr>
        <w:spacing w:before="240" w:after="240"/>
        <w:jc w:val="center"/>
        <w:rPr>
          <w:rFonts w:ascii="Times New Roman" w:eastAsiaTheme="minorHAnsi" w:hAnsi="Times New Roman" w:cs="Times New Roman"/>
          <w:b/>
          <w:bCs/>
          <w:smallCaps/>
          <w:sz w:val="28"/>
          <w:szCs w:val="28"/>
          <w:lang w:val="ru-RU" w:eastAsia="en-US"/>
        </w:rPr>
      </w:pPr>
      <w:r w:rsidRPr="00894A54">
        <w:rPr>
          <w:rFonts w:ascii="Times New Roman" w:eastAsiaTheme="minorHAnsi" w:hAnsi="Times New Roman" w:cs="Times New Roman"/>
          <w:b/>
          <w:bCs/>
          <w:smallCaps/>
          <w:sz w:val="28"/>
          <w:szCs w:val="28"/>
          <w:lang w:val="ru-RU" w:eastAsia="en-US"/>
        </w:rPr>
        <w:t>Половцы в Киево-Печерском патерике</w:t>
      </w:r>
    </w:p>
    <w:p w14:paraId="3F7827F8" w14:textId="77777777" w:rsidR="00894A54" w:rsidRDefault="00894A54" w:rsidP="001A59C2">
      <w:pPr>
        <w:spacing w:before="240" w:after="240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14:paraId="70A1171B" w14:textId="38DBE1A0" w:rsidR="001A59C2" w:rsidRPr="00972B73" w:rsidRDefault="001A59C2" w:rsidP="00894A54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94A54"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ru-RU"/>
        </w:rPr>
        <w:t>Аннотация</w:t>
      </w:r>
      <w:r w:rsidRPr="00894A54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ru-RU"/>
        </w:rPr>
        <w:t>:</w:t>
      </w:r>
      <w:r w:rsidR="00894A54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оловцы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94A5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вивши</w:t>
      </w:r>
      <w:proofErr w:type="spellStart"/>
      <w:r w:rsidR="00894A5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r w:rsidR="00894A54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русских княжеств в середине XI века,  на два долгих столетия становятся неотъемлемой частью политической жизни Руси. Древнерусские летописи, фиксируя самые разнообразные формы взаимодействия русских и половецких князей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серии вооруженных противостояний до долгосрочных династических союзов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нарративном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тем не менее придерживаются негативной оценки этих кочевников на всём периоде русско-половецких взаимодействий.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предлагаемой работе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ставится вопрос о возможности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двунаправленного восприятия половцев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 Киево-Печерском патерике, а также о влиянии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жанровы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 </w:t>
      </w:r>
      <w:proofErr w:type="spellStart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нарративны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proofErr w:type="spellEnd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особенност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ей </w:t>
      </w:r>
      <w:proofErr w:type="spellStart"/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патериковых</w:t>
      </w:r>
      <w:proofErr w:type="spellEnd"/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сказаний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представленный в них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образ половцев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894A54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целью определения ключевых характеристик этих 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степняков</w:t>
      </w:r>
      <w:r w:rsidR="00894A54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 возможного разрыва высказываемых и подразумеваемых оценок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зображение </w:t>
      </w:r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половцев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Патерике рассматривается на двух уровнях, лингвистическом и </w:t>
      </w:r>
      <w:proofErr w:type="spellStart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риторико-нарративном</w:t>
      </w:r>
      <w:proofErr w:type="spellEnd"/>
      <w:r w:rsidR="00894A54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72096B5B" w14:textId="6F004D88" w:rsidR="001A59C2" w:rsidRPr="001A59C2" w:rsidRDefault="001A59C2">
      <w:pPr>
        <w:spacing w:before="240" w:after="240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00000002" w14:textId="1279484F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Появившись у южных рубежей русских княжеств в середине XI века, половцы на два долгих столетия становятся неотъемлемой частью политической жизни Руси. Древнерусские летописи, фиксируя самые разнообразные формы взаимодействия русских и половецких князей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серии вооруженных противостояний до долгосрочных династических союзов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обнаруживают сложную систему восприятия этих кочевников. С одной стороны, на риторическом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половцы в летописях, накапливая крайне отрицательные характеристики и в высшей степени нелестные сравнения, связываются с почти абсолютным злом. Подобная негативная оценка оказывается бескомпромиссной и непреложной на всём протяжении летописного текста.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С другой стороны, лингвистическое исследование летописного материала, в частности анализ распределения дейктических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местоимений в описании пространства</w:t>
      </w:r>
      <w:r w:rsidR="00D76C89">
        <w:rPr>
          <w:rStyle w:val="a7"/>
          <w:rFonts w:ascii="Times New Roman" w:eastAsia="Times New Roman" w:hAnsi="Times New Roman" w:cs="Times New Roman"/>
          <w:sz w:val="27"/>
          <w:szCs w:val="27"/>
        </w:rPr>
        <w:footnoteReference w:id="1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внимание к тюркской лексике, называющей детали дипломатических отношений с половцами</w:t>
      </w:r>
      <w:r w:rsidR="00D76C89">
        <w:rPr>
          <w:rStyle w:val="a7"/>
          <w:rFonts w:ascii="Times New Roman" w:eastAsia="Times New Roman" w:hAnsi="Times New Roman" w:cs="Times New Roman"/>
          <w:sz w:val="27"/>
          <w:szCs w:val="27"/>
        </w:rPr>
        <w:footnoteReference w:id="2"/>
      </w:r>
      <w:r>
        <w:rPr>
          <w:rFonts w:ascii="Times New Roman" w:eastAsia="Times New Roman" w:hAnsi="Times New Roman" w:cs="Times New Roman"/>
          <w:sz w:val="27"/>
          <w:szCs w:val="27"/>
        </w:rPr>
        <w:t>, позволяет говорить о подспудной перспективе летописи, где половцы –  родственники, чью генеалогию летописец знает не хуже генеалогии русских князей</w:t>
      </w:r>
      <w:r w:rsidR="00D76C89">
        <w:rPr>
          <w:rStyle w:val="a7"/>
          <w:rFonts w:ascii="Times New Roman" w:eastAsia="Times New Roman" w:hAnsi="Times New Roman" w:cs="Times New Roman"/>
          <w:sz w:val="27"/>
          <w:szCs w:val="27"/>
        </w:rPr>
        <w:footnoteReference w:id="3"/>
      </w:r>
      <w:r>
        <w:rPr>
          <w:rFonts w:ascii="Times New Roman" w:eastAsia="Times New Roman" w:hAnsi="Times New Roman" w:cs="Times New Roman"/>
          <w:sz w:val="27"/>
          <w:szCs w:val="27"/>
        </w:rPr>
        <w:t>, союзники, взаимодействие с которыми обуславливает военные победы и поражения, и в целом привычный элемент реальности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часть повседневности. И если первый взгляд на половцев оказывается открыто выраженным в пейоративных характеристиках, то второй тип восприятия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латентен и нуждается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 дополнительной экспликации. </w:t>
      </w:r>
    </w:p>
    <w:p w14:paraId="00000003" w14:textId="2F75300C" w:rsidR="00EF4BA5" w:rsidRPr="00972B73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Вопрос о подобной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комбинированности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перспектив представляется разумным вывести за рамки летописной традиции с её спецификой, обратившись к смежным с летописанием текстам. Здесь удачным вариантом видится Киево-Печерский патерик, который, с одной стороны, сам неоднократно становился источником для летописи, а с другой, включал в себя летописные отрывки в процессе редакций. Можно ли говорить о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сохранении в 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атерике двунаправленного восприятия половцев</w:t>
      </w:r>
      <w:r w:rsidR="00317D69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так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как это наблюдается в летописи? В какой мере жанровые и </w:t>
      </w:r>
      <w:proofErr w:type="spellStart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нарративные</w:t>
      </w:r>
      <w:proofErr w:type="spellEnd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особенности 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атерика влияют на образ половцев в нём? В предлагаемой работе изображение половцев в 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атерике рассматривается на двух уровнях, лингвистическом</w:t>
      </w:r>
      <w:r w:rsidR="00317D69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 </w:t>
      </w:r>
      <w:proofErr w:type="spellStart"/>
      <w:r w:rsidR="00317D69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риторико-нарративном</w:t>
      </w:r>
      <w:proofErr w:type="spellEnd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, с целью опреде</w:t>
      </w:r>
      <w:r w:rsidR="00317D69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ления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ключевы</w:t>
      </w:r>
      <w:r w:rsidR="00317D69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характеристик 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этих кочевников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и возможн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ого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разрыв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высказываемых и подразумеваемых оценок.</w:t>
      </w:r>
    </w:p>
    <w:p w14:paraId="00000004" w14:textId="273D26EB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Киево-Печерский патерик, 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сложивши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йся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к 13 веку в </w:t>
      </w:r>
      <w:r w:rsidR="00972B73"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комплексную</w:t>
      </w:r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структуру из писем Владимирского епископа Симона и </w:t>
      </w:r>
      <w:proofErr w:type="spellStart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печерского</w:t>
      </w:r>
      <w:proofErr w:type="spellEnd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монаха Поликарпа, летописных  отрывков, элементов житий и редактировавшийся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вплоть до XVII века</w:t>
      </w:r>
      <w:r w:rsid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обширную исследовательскую традицию. </w:t>
      </w:r>
      <w:proofErr w:type="gramStart"/>
      <w:r w:rsidRPr="00972B73">
        <w:rPr>
          <w:rFonts w:ascii="Times New Roman" w:eastAsia="Times New Roman" w:hAnsi="Times New Roman" w:cs="Times New Roman"/>
          <w:sz w:val="27"/>
          <w:szCs w:val="27"/>
          <w:lang w:val="ru-RU"/>
        </w:rPr>
        <w:t>Подробнее всего обсуждались текстологические вопросы, связанные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многочисленными списками и редакциями памятника, с затруднениями в их разграничении и последовательности</w:t>
      </w:r>
      <w:r w:rsidR="00972B73" w:rsidRPr="00306F4B">
        <w:rPr>
          <w:rStyle w:val="a7"/>
          <w:rFonts w:ascii="Times New Roman" w:hAnsi="Times New Roman" w:cs="Times New Roman"/>
          <w:sz w:val="27"/>
          <w:szCs w:val="27"/>
        </w:rPr>
        <w:footnoteReference w:id="4"/>
      </w:r>
      <w:r>
        <w:rPr>
          <w:rFonts w:ascii="Times New Roman" w:eastAsia="Times New Roman" w:hAnsi="Times New Roman" w:cs="Times New Roman"/>
          <w:sz w:val="27"/>
          <w:szCs w:val="27"/>
        </w:rPr>
        <w:t>. До сих пор не прекращаются текстологические дискуссии о линейности (концепция Д. И. Абрамовича, расширенная Л.А.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Ольшевской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) и нелинейности редакций Патерика (концепция А.А. Шахматова, расширенная Е.Л.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Конявской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Турук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Литературоведческий анализ памятника позволил изучить числовую символику, специфику взаимоотношений светских и духовных лиц, политические и идеологические модели в нарративе патерика</w:t>
      </w:r>
      <w:r w:rsidR="00972B73" w:rsidRPr="00306F4B">
        <w:rPr>
          <w:rStyle w:val="a7"/>
          <w:rFonts w:ascii="Times New Roman" w:hAnsi="Times New Roman" w:cs="Times New Roman"/>
          <w:sz w:val="27"/>
          <w:szCs w:val="27"/>
        </w:rPr>
        <w:footnoteReference w:id="5"/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05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Патериковые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известия и летописная традиция: образ половцев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взаимосвязанных нарративах</w:t>
      </w:r>
    </w:p>
    <w:p w14:paraId="00000006" w14:textId="14EFAF4B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Хотя в целом Киево-Печерский патерик концентрируется на внутреннем мире монастыря, повествуя о жизни его насельников и непродолжительных визитах светских лиц, на страницах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особым образом раскрывается и общеисторический контекст, частью которого становится изображение половцев, с которыми Русь активно взаимодействовала именно в период формирования первых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сказаний. Патерик во многом открывает новую перспективу в исследовании образа половцев в памятниках древнерусской литературы, что во многом определяется самой жанровой природой и временем сложения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 Во-первых, половцы появляются здесь в несколько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ином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виде, сравнительно с погодными летописными статьями, перечисляющими известия о русско-половецких военных столкновениях или альянсах, закрепленными династическими браками.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рассказах тематика вооруженных противостояний оказывается менее значимой, зато появляется ряд новых лейтмотивов (о них подробнее ниже) таких как, например, мотивы страдания и мученичества, распространяющих свое влияние на все сюжеты патерика, включая половецкие.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Во-вторых, к моменту создания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редакций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в частности, II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редакции (1462 г.), получившей впоследствии широкое распространение и повлиявшей на дальнейшие тексты, половцы перестают быть частью актуального настоящего, на первый план выдвигаются отношения с Ордой, которые фиксируются в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как будет показано ниже, во многом по «половецкой» модели.</w:t>
      </w:r>
    </w:p>
    <w:p w14:paraId="00000007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редакций, привлекающих летописные данные и выстраивающих материал по хронологическому принципу, даёт ряд преимуществ в изучении образа половцев. 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когда повествование выходит за рамки внутренней жизни монастыря, сополагаясь с летописью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встраиваясь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общерусский исторический контекст, становится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продуктивным поиск параллелей между летописными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патериковыми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известиями о половцах и сравнение оценочных характеристик.</w:t>
      </w:r>
    </w:p>
    <w:p w14:paraId="00000008" w14:textId="7993D5E6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различных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редакциях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половцы появляются на разных этапах нарратива.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Арсеньевской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редакции появление половцев отсрочено дополняющей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ядро службой и похвалой Феодосию.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редакции упоминание о половцах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можно найти уже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самом начале памятника. После общих сведений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Шимоне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Африкановиче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«заставочном» элементе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повествование переходит в собственно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нарративный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режим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первым эпизодом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полноценного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нарратива становится противостояние русских и половецких войск:</w:t>
      </w:r>
    </w:p>
    <w:p w14:paraId="00000009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благовѣрномь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великом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князи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Изяславѣ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Киевѣ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половцем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ратию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пришедшимъ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Рускую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землю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лѣто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6576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изыдоша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сие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трие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Ярославичи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сретение им: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Изяславъ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Святославь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Всеволод</w:t>
      </w:r>
    </w:p>
    <w:p w14:paraId="0000000A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Здесь автор следует за летописным известием, облекая его в более книжную форму (об этом свидетельствует, в частности, конструкция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dativus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absolutus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), но в целом сохраняя летописные детали и последовательность изложения. В летописи читаем:</w:t>
      </w:r>
    </w:p>
    <w:p w14:paraId="0000000B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Придоша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иноплеменьници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Рускую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землю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мнозѣ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Изѧславъ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же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Ст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>҃ославъ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Всеволодъ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изиидоша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противу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Льто</w:t>
      </w:r>
      <w:proofErr w:type="spellEnd"/>
    </w:p>
    <w:p w14:paraId="0000000C" w14:textId="73AC672D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Реконструируемая </w:t>
      </w:r>
      <w:r w:rsidR="00972B73">
        <w:rPr>
          <w:rFonts w:ascii="Times New Roman" w:eastAsia="Times New Roman" w:hAnsi="Times New Roman" w:cs="Times New Roman"/>
          <w:sz w:val="27"/>
          <w:szCs w:val="27"/>
        </w:rPr>
        <w:t>Шахматовым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Основная 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(наиболее ранняя)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редакция Патерика повествовала о том же событии в менее торжественной манере. Вместо пространного и приближенного к летописно-панегирической форме «При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благовѣрномь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великом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князи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Изяславѣ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находим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княжение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Изяславле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». Также не был указан год события. </w:t>
      </w:r>
    </w:p>
    <w:p w14:paraId="0000000D" w14:textId="291B16D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Появление даты, не будучи в целом редкостью для II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редакции, также приближает подобный тип нарратива 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летописному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где дат</w:t>
      </w:r>
      <w:r w:rsidR="000B5FA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– </w:t>
      </w:r>
      <w:r>
        <w:rPr>
          <w:rFonts w:ascii="Times New Roman" w:eastAsia="Times New Roman" w:hAnsi="Times New Roman" w:cs="Times New Roman"/>
          <w:sz w:val="27"/>
          <w:szCs w:val="27"/>
        </w:rPr>
        <w:t>всегда начало повествовательного фрагмента. Кроме прочего, редактор 1462</w: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добавляет неприметное слово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ратию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которое призвано пояснить цели появления половцев и поставить их антитетическую позицию. Действительно, половцы в патерике изначально определяются как угроза Русской земли, их цели для редактора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версии патерика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просты и понятны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Следование хронологическому принципу в данной редакции приводит к интересному результату: начало повествования, если не учитывать предваряющую вставку с </w:t>
      </w:r>
      <w:r w:rsidR="00F87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кратким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упоминанием борьбы Ярослава Мудрого с Мстиславом Храбрым (1024 г.), оказывается совпадающим с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одним из первых появлений половцев у границ Руси (отсылка к неудачной для русских войск битве на реке Альте 1068 года).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Таким образом, в </w:t>
      </w:r>
      <w:r w:rsidR="00F87043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история в целом и история Киево-Печерского монастыря в частности сополагаются с началом взаимодействия с половецким миром. Впоследствии это взаимодействие, как мы узнаём из летописных свидетельств, будет принимать формы как конфликтов, так и союзов. При этом в патерике,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появившись изначально как представители иного, враждебного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мира, половцы останутся таковыми вплоть до конца повествования, хотя и будут не раз действовать на страницах патерика.</w:t>
      </w:r>
    </w:p>
    <w:p w14:paraId="0000000E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риторики нарратива восприятие половцев как абсолютного зла закладывается уже в момент появления половцев на периферии нарратива и естественным образом будет упрочиваться при появлении эпизода с описанием мучений, чинимых половцами монаху Никону. Здесь половцы, безусловно, оказываются в самом тесном и худшем из возможных типе взаимодействий с монастырем. </w:t>
      </w:r>
    </w:p>
    <w:p w14:paraId="0000000F" w14:textId="77777777" w:rsidR="00EF4BA5" w:rsidRPr="00F87043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7043">
        <w:rPr>
          <w:rFonts w:ascii="Times New Roman" w:eastAsia="Times New Roman" w:hAnsi="Times New Roman" w:cs="Times New Roman"/>
          <w:b/>
          <w:sz w:val="26"/>
          <w:szCs w:val="26"/>
        </w:rPr>
        <w:t>1.2. Половцы в нарративе, фокусирующемся на локусе монастыря.</w:t>
      </w:r>
    </w:p>
    <w:p w14:paraId="00000010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Изображение половцев в Киево-Печерском патерике отличается по степени масштабирования образов. Так, с долей условности можно выделить два “типа” половцев как героев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патериковых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сказаний: половцев “периферийных”, участвующих в военных действиях, происходящих далеко от Киево-Печерского монастыря, и половцев “ближних”, появляющихся в непосредственной близости от монастырских стен или взаимодействующих напрямую с насельниками монастыря. </w:t>
      </w:r>
    </w:p>
    <w:p w14:paraId="00000011" w14:textId="74905806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“Периферийные” половцы могут быть как врагами, битва с которыми, например, предстоит в будущем, так и союзниками, ответственными за неправедные деяния русских князей в далёком прошлом. Важна дистанция, как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временн</w:t>
      </w:r>
      <w:proofErr w:type="spellEnd"/>
      <w:r w:rsidR="00F87043">
        <w:rPr>
          <w:rFonts w:ascii="Times New Roman" w:eastAsia="Times New Roman" w:hAnsi="Times New Roman" w:cs="Times New Roman"/>
          <w:sz w:val="26"/>
          <w:szCs w:val="26"/>
          <w:lang w:val="ru-RU"/>
        </w:rPr>
        <w:t>а́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я, так и пространственная, отделяющая “периферийных” половцев от локуса монастыря. Такие половцы могут упоминаться в одном ряду с голодом, недостатком жизненно необходимых благ, междоусобицей и другими напастями: </w:t>
      </w:r>
    </w:p>
    <w:p w14:paraId="00000012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 сего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ради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попустил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Господь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поганымъ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силу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имѣти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нимь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быша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брани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многы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половець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. К сим же и усобица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бысть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 та времена, и глад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ѣпокъ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скудота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велиа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при всем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Руской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земл</w:t>
      </w:r>
      <w:r w:rsidRPr="00F87043">
        <w:rPr>
          <w:rFonts w:ascii="Times New Roman" w:eastAsia="Times New Roman" w:hAnsi="Times New Roman" w:cs="Times New Roman"/>
          <w:i/>
          <w:iCs/>
          <w:sz w:val="26"/>
          <w:szCs w:val="26"/>
        </w:rPr>
        <w:t>и</w:t>
      </w:r>
    </w:p>
    <w:p w14:paraId="00000013" w14:textId="358FC45B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“Ближние” половцы появляются в Слове “О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смиреннемъ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многотръпѣливем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Никонѣ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черноризци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 мучители</w:t>
      </w:r>
      <w:r w:rsidR="00F870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Киево-Печерского монаха Никона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 молитве страдающего от их рук святого предстоит стать христианами. “Ближние” половцы наделяются эмоциями, их голос звучит на страницах патерика в косвенной речи, их  образ в целом прописывается более детально.</w:t>
      </w:r>
    </w:p>
    <w:p w14:paraId="00000014" w14:textId="29FCE141" w:rsidR="00EF4BA5" w:rsidRPr="00F87043" w:rsidRDefault="00F44E69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использовать подобное разделение половцев, то можно заметить, что в фокус внимания исследователей попадали разные группы кочевников, действующих в Патерике. </w:t>
      </w:r>
      <w:proofErr w:type="gramStart"/>
      <w:r w:rsidR="007E065B">
        <w:rPr>
          <w:rFonts w:ascii="Times New Roman" w:eastAsia="Times New Roman" w:hAnsi="Times New Roman" w:cs="Times New Roman"/>
          <w:sz w:val="26"/>
          <w:szCs w:val="26"/>
        </w:rPr>
        <w:t xml:space="preserve">Образ “ближних” половцев обсуждался 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>в контексте стремления древнерусского автора включить этих степняков в круг варварских народов, нашествие которых станет частью апокалиптических событий – исполнение пророчества псевдо-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Мефодия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Патарского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>, рано ставшего известным на Руси</w:t>
      </w:r>
      <w:r w:rsidR="00F87043" w:rsidRPr="00306F4B">
        <w:rPr>
          <w:rStyle w:val="a7"/>
          <w:rFonts w:ascii="Times New Roman" w:hAnsi="Times New Roman" w:cs="Times New Roman"/>
          <w:sz w:val="27"/>
          <w:szCs w:val="27"/>
        </w:rPr>
        <w:footnoteReference w:id="6"/>
      </w:r>
      <w:r w:rsidR="007E065B">
        <w:rPr>
          <w:rFonts w:ascii="Times New Roman" w:eastAsia="Times New Roman" w:hAnsi="Times New Roman" w:cs="Times New Roman"/>
          <w:sz w:val="27"/>
          <w:szCs w:val="27"/>
        </w:rPr>
        <w:t>. Появление половцев в 16 и 17 слове Патерика (в</w:t>
      </w:r>
      <w:r w:rsidR="00F87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F87043">
        <w:rPr>
          <w:rFonts w:ascii="Times New Roman" w:eastAsia="Times New Roman" w:hAnsi="Times New Roman" w:cs="Times New Roman"/>
          <w:sz w:val="27"/>
          <w:szCs w:val="27"/>
          <w:lang w:val="ru-RU"/>
        </w:rPr>
        <w:t>нумераци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II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редакции) сопоставлялось с изображением евреев на основе прослеживаемой в книжной традиции тенденции к сближению происхождения и эсхатологических</w:t>
      </w:r>
      <w:proofErr w:type="gram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функций этих народов.</w:t>
      </w:r>
      <w:r w:rsidR="00F87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00000015" w14:textId="0ABE89BA" w:rsidR="00EF4BA5" w:rsidRPr="00F44E69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 “периферийных” половцев </w:t>
      </w:r>
      <w:r>
        <w:rPr>
          <w:rFonts w:ascii="Times New Roman" w:eastAsia="Times New Roman" w:hAnsi="Times New Roman" w:cs="Times New Roman"/>
          <w:sz w:val="27"/>
          <w:szCs w:val="27"/>
        </w:rPr>
        <w:t>соотносился с социальной группой «постоянной отчужденности», не контактирующей с монастырем и часто враждебной ему</w:t>
      </w:r>
      <w:r w:rsidR="00F44E69" w:rsidRPr="00306F4B">
        <w:rPr>
          <w:rStyle w:val="a7"/>
          <w:rFonts w:ascii="Times New Roman" w:hAnsi="Times New Roman" w:cs="Times New Roman"/>
          <w:sz w:val="27"/>
          <w:szCs w:val="27"/>
        </w:rPr>
        <w:footnoteReference w:id="7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притом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что Киево-Печерский монастырь остаётся оплотом христианского мира и твердыней спасения, какие бы события ни происходили за его </w:t>
      </w:r>
      <w:r w:rsidRPr="00755F04">
        <w:rPr>
          <w:rFonts w:ascii="Times New Roman" w:eastAsia="Times New Roman" w:hAnsi="Times New Roman" w:cs="Times New Roman"/>
          <w:sz w:val="27"/>
          <w:szCs w:val="27"/>
        </w:rPr>
        <w:t xml:space="preserve">пределами. В </w:t>
      </w:r>
      <w:proofErr w:type="gramStart"/>
      <w:r w:rsidRPr="00755F04">
        <w:rPr>
          <w:rFonts w:ascii="Times New Roman" w:eastAsia="Times New Roman" w:hAnsi="Times New Roman" w:cs="Times New Roman"/>
          <w:sz w:val="27"/>
          <w:szCs w:val="27"/>
        </w:rPr>
        <w:t>контексте</w:t>
      </w:r>
      <w:proofErr w:type="gramEnd"/>
      <w:r w:rsidRPr="00755F04">
        <w:rPr>
          <w:rFonts w:ascii="Times New Roman" w:eastAsia="Times New Roman" w:hAnsi="Times New Roman" w:cs="Times New Roman"/>
          <w:sz w:val="27"/>
          <w:szCs w:val="27"/>
        </w:rPr>
        <w:t xml:space="preserve"> исследования образа половцев применение такого инструмента, как </w:t>
      </w:r>
      <w:r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архетипическая оппозици</w:t>
      </w:r>
      <w:r w:rsidR="00F44E69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«свой-чужой»  помогает также заметить, что </w:t>
      </w:r>
      <w:r w:rsidR="00F44E69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вятость </w:t>
      </w:r>
      <w:r w:rsidR="00755F04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монастырского </w:t>
      </w:r>
      <w:r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локуса воздействует на всех, кто соприкасается с </w:t>
      </w:r>
      <w:r w:rsidR="00755F04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ним</w:t>
      </w:r>
      <w:r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, включая половцев-язычников</w:t>
      </w:r>
      <w:r w:rsidR="00755F04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, появляющихся у стен монастыря с исключительным решением креститься.</w:t>
      </w:r>
    </w:p>
    <w:p w14:paraId="00000016" w14:textId="1FFE9FF5" w:rsidR="00EF4BA5" w:rsidRDefault="007E065B">
      <w:pPr>
        <w:spacing w:before="240" w:after="2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смена масштаба при изображении половцев позволяет говорить о разъединении границ повествования, выстраиваемом главным образом вокруг локуса монастыря. Тем не менее, 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при любом фокусном расстоянии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половцы 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остаются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соотнесен</w:t>
      </w:r>
      <w:proofErr w:type="spellStart"/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ными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 негативными 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элементами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реальности.</w:t>
      </w:r>
    </w:p>
    <w:p w14:paraId="00000017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Насколько здесь принципиален этнический компонент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какую роль для повествования (помимо исторической концептуализации) играют половцы, можно выяснить, обратившись к лингвистическому компоненту нарратива.</w:t>
      </w:r>
    </w:p>
    <w:p w14:paraId="00000019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2. “Залог страдания”</w:t>
      </w:r>
    </w:p>
    <w:p w14:paraId="0000001A" w14:textId="57D0FBC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Как было отмечено выше, половцы включаются в антагонистический круг уже в момент появления в Слове о создании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церкви </w:t>
      </w:r>
      <w:proofErr w:type="spellStart"/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печерской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Важно, что подобная ситуация дополнительно стимулируется тем, что половцы становятся «супостатами» в устах основателя Киево-Печерского монастыря, важнейшей фигуры для древнерусской книжности в целом и 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частности – </w:t>
      </w:r>
      <w:r w:rsidR="00CB1B7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преп.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Антония Печерского. Говоря об участи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Шимона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столкновении с половцами, Антоний предрекает:</w:t>
      </w:r>
    </w:p>
    <w:p w14:paraId="0000001B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О чадо, яко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мнози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падут острием меча,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бежащимь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вамь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супостат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ваших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попрани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язвени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будете и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водѣ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истопитеся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; ты же,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спасень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бывь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зде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имаеши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положенъ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быти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 хотящей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създатися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церкви</w:t>
      </w:r>
    </w:p>
    <w:p w14:paraId="0000001C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Слова Антония с обилием причастных пассивов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попрани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язвени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спасен, положен), образованных от глаголов совершенного вида, вводят тему, на которой хотелось бы остановиться подробнее – употребление в патерике пассивного залога в описаниях столкновений с половцами, где последние наносят урон христианам.</w:t>
      </w:r>
      <w:proofErr w:type="gramEnd"/>
    </w:p>
    <w:p w14:paraId="0000001D" w14:textId="093AD8C8" w:rsidR="00EF4BA5" w:rsidRPr="00E8358B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Лингвистические исследования, посвященные категории залога и диатезы (либо идентифицируемой с залогом, либо признаваемой его грамматическим выражением, соответствием синтаксических отношений и семантических валентностей) составляют обширнейшую группу. Взаимодействие семантических и синтаксических актантов</w:t>
      </w:r>
      <w:r w:rsidR="00CB1B70">
        <w:rPr>
          <w:rStyle w:val="a7"/>
          <w:rFonts w:ascii="Times New Roman" w:hAnsi="Times New Roman" w:cs="Times New Roman"/>
          <w:sz w:val="27"/>
          <w:szCs w:val="27"/>
        </w:rPr>
        <w:footnoteReference w:id="8"/>
      </w:r>
      <w:r>
        <w:rPr>
          <w:rFonts w:ascii="Times New Roman" w:eastAsia="Times New Roman" w:hAnsi="Times New Roman" w:cs="Times New Roman"/>
          <w:sz w:val="27"/>
          <w:szCs w:val="27"/>
        </w:rPr>
        <w:t>, мена диатезы</w:t>
      </w:r>
      <w:r w:rsidR="00CB1B70">
        <w:rPr>
          <w:rStyle w:val="a7"/>
          <w:rFonts w:ascii="Times New Roman" w:hAnsi="Times New Roman" w:cs="Times New Roman"/>
          <w:sz w:val="27"/>
          <w:szCs w:val="27"/>
        </w:rPr>
        <w:footnoteReference w:id="9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декаузативация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явления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имперсонала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антипассива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типология актантной деривации – это лишь некоторые вопросы, обсуждаемые в последних работах по залогу. Тем не менее, работ, фокусирующихся на анализе залоговых форм в древнерусском языке, существенно меньше</w:t>
      </w:r>
      <w:r w:rsidR="00E8358B">
        <w:rPr>
          <w:rStyle w:val="a7"/>
          <w:rFonts w:ascii="Times New Roman" w:hAnsi="Times New Roman" w:cs="Times New Roman"/>
          <w:sz w:val="27"/>
          <w:szCs w:val="27"/>
        </w:rPr>
        <w:footnoteReference w:id="10"/>
      </w:r>
      <w:r>
        <w:rPr>
          <w:rFonts w:ascii="Times New Roman" w:eastAsia="Times New Roman" w:hAnsi="Times New Roman" w:cs="Times New Roman"/>
          <w:sz w:val="27"/>
          <w:szCs w:val="27"/>
        </w:rPr>
        <w:t>. В целом такие работы концентрируются на описании и классификации различных средств выражения залога (в частности, сугубо книжных формах на ‑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и, напротив, появляющихся везде, включая новгородские грамоты, формах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- и -т-),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дискутируют о распределении типов пассивных конструкций по виду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акциональному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классу.</w:t>
      </w:r>
      <w:r w:rsidR="00E8358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0000001E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2.1 Функции страдательного залога в Патерике</w:t>
      </w:r>
    </w:p>
    <w:p w14:paraId="0000001F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Появление и функционирование пассивных форм в Киево-Печерском патерике, по-видимому, эксплуатирует важное свойство актантной деривации – изменение набора семантических актантов. Так, в приведенной речи Антония примечательно, что пассивные причастия образованы от каузативных глаголов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положити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попрѣти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истопити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), подразумевающих причину возникновения другого действия (лежать, тонуть/уходить под воду). Пассивная форма 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каузатива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порождает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декаузацию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При этом возвратная форма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истопитеся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выделяясь из общей тенденции образования причастий на -н- и -т- от глаголов совершенного вида и причастий на 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от глаголов несовершенного вида, становится ярким примером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декаузатива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(безусловно, о рефлексивном и имперсональном значении 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здесь говорить не приходится).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Язвени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данном случае образовано 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двухвидового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глагола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язвити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который в активном залоге в несовершенном виде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употребляетстя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чаще, чем родственный ему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язвляти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и с большей частотой образовывает пассивные формы.</w:t>
      </w:r>
    </w:p>
    <w:p w14:paraId="00000020" w14:textId="63C14551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Приведенная цитата подтверждает вывод </w:t>
      </w:r>
      <w:r w:rsidR="00E8358B">
        <w:rPr>
          <w:rFonts w:ascii="Times New Roman" w:eastAsia="Times New Roman" w:hAnsi="Times New Roman" w:cs="Times New Roman"/>
          <w:sz w:val="27"/>
          <w:szCs w:val="27"/>
          <w:lang w:val="ru-RU"/>
        </w:rPr>
        <w:t>исследователей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том, что «древнерусский язык представляет своего рода попытку развить противопоставление перфективных и имперфективных форм пассива в собственно глагольных образованиях, используя энклитическую форму возвратного местоимения», тогда как причастия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выражают значение обычного, постоянного действия, специализацию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статального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пассива</w:t>
      </w:r>
      <w:r w:rsidR="00E8358B">
        <w:rPr>
          <w:rStyle w:val="a7"/>
          <w:rFonts w:ascii="Times New Roman" w:hAnsi="Times New Roman" w:cs="Times New Roman"/>
          <w:sz w:val="27"/>
          <w:szCs w:val="27"/>
        </w:rPr>
        <w:footnoteReference w:id="11"/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21" w14:textId="3C5AB53F" w:rsidR="00EF4BA5" w:rsidRDefault="002B2527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С точки зрения семантики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введение в древнерусские тексты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декаузативных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форм объяснялось исследователями общей особенностью религиозного взгляда их авторов: </w:t>
      </w:r>
      <w:proofErr w:type="gramStart"/>
      <w:r w:rsidR="007E065B">
        <w:rPr>
          <w:rFonts w:ascii="Times New Roman" w:eastAsia="Times New Roman" w:hAnsi="Times New Roman" w:cs="Times New Roman"/>
          <w:sz w:val="27"/>
          <w:szCs w:val="27"/>
        </w:rPr>
        <w:t>«В контексте повествований о чудесах, совершаемых христианской верой, всякое действие воспринимается как обусловленное внешней силой»</w:t>
      </w:r>
      <w:r>
        <w:rPr>
          <w:rStyle w:val="a7"/>
        </w:rPr>
        <w:footnoteReference w:id="12"/>
      </w:r>
      <w:r w:rsidR="007E065B">
        <w:t xml:space="preserve">. 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>При детальном рассмотрении образа половцев в Киево-Печерском патерике функции пассивных форм могут быть уточнены.</w:t>
      </w:r>
      <w:proofErr w:type="gramEnd"/>
    </w:p>
    <w:p w14:paraId="00000022" w14:textId="515270AE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приведенном выше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пассаже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пассивы от каузативных глаголов позволяют открепить половцев от роли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агенса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подчеркнуть роль Божественного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промысла в судьбе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Шимона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Здесь уместно вспомнить построения В.</w:t>
      </w:r>
      <w:r w:rsidR="002B252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Гака, видящего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пассивизации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устранение субъекта вследствие его избыточности. Даже в случае использования глагола в активном залоге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мнози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падут) последующее употребление творительного падежа (острием меча), близкое к агентивному дополнению, возвращает к ситуации пассива.  </w:t>
      </w:r>
    </w:p>
    <w:p w14:paraId="00000023" w14:textId="3854CA23" w:rsidR="00EF4BA5" w:rsidRDefault="002B2527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Интересно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, что появление половцев маркируется пассивными конструкциями только в том случае, когда они наносят урон христианскому миру, в центре которого помещается Киево-Печерский монастырь. </w:t>
      </w:r>
      <w:proofErr w:type="gramStart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Из всех функций страдательного залога автор редакции Патерика эксплуатирует фокусировку на Объекте действия (в большинстве случаев оказывающимся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Пациенсом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) и выведение из ситуации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Агенса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описаниях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страдания.</w:t>
      </w:r>
      <w:proofErr w:type="gramEnd"/>
    </w:p>
    <w:p w14:paraId="00000024" w14:textId="464DEE4F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перед нами занимательное совпадение, почти каламбур: использование страдательного залога в эпизодах, повествующих о страданиях. Стоит отметить, что описание страдания, важнейшей категории христианской концепции спасения, занимает особое место в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повествованиях о мученичестве и подвижничестве насельников Киево-Печерского монастыря. Здесь общее стремление подражать Христу, сочетаясь с индивидуальными подвигами каждого святого, накладывается на условия монашества как особого пути, связанного с самоотречением и внутренним мученичеством. То, что для автора редакции патерика форма изложения (страдательный залог) может становиться одним из инструментов выражения невозможности или сознательного отказа от активного поведения и принятия ситуации страдания, показывают, например, переводные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гимнографические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тексты студийских и иерусалимских Типиконов. В частности, строчки о самом важном в христианской традиции страдании: «яко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долготерпел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от иудей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заушаемь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от апостола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осязаемь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 от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отметающихся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Тебе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многоиспытуемь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воплотился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распялся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Безгрешне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?». Естественным будет предположить, что древнерусский язык наследует из древнегреческого не только развитую залоговую систему</w:t>
      </w:r>
      <w:r w:rsidR="005E420B">
        <w:rPr>
          <w:rStyle w:val="a7"/>
          <w:rFonts w:ascii="Times New Roman" w:hAnsi="Times New Roman" w:cs="Times New Roman"/>
          <w:sz w:val="27"/>
          <w:szCs w:val="27"/>
        </w:rPr>
        <w:footnoteReference w:id="13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но и образцы </w:t>
      </w:r>
      <w:r w:rsidR="005E420B">
        <w:rPr>
          <w:rFonts w:ascii="Times New Roman" w:eastAsia="Times New Roman" w:hAnsi="Times New Roman" w:cs="Times New Roman"/>
          <w:sz w:val="27"/>
          <w:szCs w:val="27"/>
          <w:lang w:val="ru-RU"/>
        </w:rPr>
        <w:t>её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распределения в текстах.</w:t>
      </w:r>
    </w:p>
    <w:p w14:paraId="00000025" w14:textId="1375CB57" w:rsidR="00EF4BA5" w:rsidRDefault="005E420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традательный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залог используется автором патерик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половцы становятся носителями противодействующего начала, врагами. В </w:t>
      </w:r>
      <w:proofErr w:type="gramStart"/>
      <w:r w:rsidR="007E065B">
        <w:rPr>
          <w:rFonts w:ascii="Times New Roman" w:eastAsia="Times New Roman" w:hAnsi="Times New Roman" w:cs="Times New Roman"/>
          <w:sz w:val="27"/>
          <w:szCs w:val="27"/>
        </w:rPr>
        <w:t>ситуациях</w:t>
      </w:r>
      <w:proofErr w:type="gram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союзов с половцами, которые отнюдь не замалчиваются патериком,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генс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не исчезает, половцы выступают в законной роли активного деятеля. Однако и здесь подчеркивается их принадлежность к враждебному монастырю миру. В </w:t>
      </w:r>
      <w:proofErr w:type="gramStart"/>
      <w:r w:rsidR="007E065B">
        <w:rPr>
          <w:rFonts w:ascii="Times New Roman" w:eastAsia="Times New Roman" w:hAnsi="Times New Roman" w:cs="Times New Roman"/>
          <w:sz w:val="27"/>
          <w:szCs w:val="27"/>
        </w:rPr>
        <w:lastRenderedPageBreak/>
        <w:t>рассказе</w:t>
      </w:r>
      <w:proofErr w:type="gram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Георгия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Шимоновича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половцы оказываются наименее восприимчивыми к чудесным видениям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и благодаря использованию активного залога 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усваиванию 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роли </w:t>
      </w:r>
      <w:proofErr w:type="spellStart"/>
      <w:r w:rsidR="007E065B">
        <w:rPr>
          <w:rFonts w:ascii="Times New Roman" w:eastAsia="Times New Roman" w:hAnsi="Times New Roman" w:cs="Times New Roman"/>
          <w:sz w:val="27"/>
          <w:szCs w:val="27"/>
        </w:rPr>
        <w:t>агенса</w:t>
      </w:r>
      <w:proofErr w:type="spellEnd"/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они оказываются единственными, на кого возлагается ответственность за военные действия вблизи святыни:</w:t>
      </w:r>
    </w:p>
    <w:p w14:paraId="00000026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Егда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приидохом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 Изяслава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Мстиславича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видихомъ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град высок издалеча,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абие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идохомь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никтоже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знааше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кий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то есть град.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бишася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у него,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мнози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язвени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быша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бежахом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от града того.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Посл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>ѣди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увидихом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яко село есть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святыа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Богородица обители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Печерьскиа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града же николи ту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нѣсть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бывало, ниже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тии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сами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сущеи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селѣ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том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разумѣвше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бывшаго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но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ишедше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заутра,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видѣша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крови пролитие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почюдишася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бывшему.</w:t>
      </w:r>
    </w:p>
    <w:p w14:paraId="00000027" w14:textId="6F4CFC93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Повествование Георгия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Шимоновича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соратника князя Юрия Долгорукого, участника его успешного похода на Волжскую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Булгарию</w:t>
      </w:r>
      <w:proofErr w:type="spellEnd"/>
      <w:r w:rsidR="00F44E6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изобилует активными глаголами, прежде всего глаголами движения: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приидохом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идохом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бежахом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а также глаголами чувственного восприятия: (у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идихом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знааше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разумѣвше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Половцам достается глагол «биться» в активном залоге. В последовательности неопределенно-личных предложений половцы становятся единственным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агенсом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называемом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эксплицитно. Вина половцев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таким образом существеннее вины остальных участников похода, столкнувшихся с чудом.</w:t>
      </w:r>
    </w:p>
    <w:p w14:paraId="00000028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2.2. Страдания Никона</w:t>
      </w:r>
    </w:p>
    <w:p w14:paraId="00000029" w14:textId="21970759" w:rsidR="00EF4BA5" w:rsidRDefault="005E420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Как было сказано выше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«периферийные» 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>половцы появляются в Патерике в описаниях военных противостояний, происходящих во «внешнем» мире, когда князья, например, просят в монастыре благословение на походы:</w:t>
      </w:r>
    </w:p>
    <w:p w14:paraId="0000002A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Ростислав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Всеволодичь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хотя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ити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Печерьский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монастырь молитвы ради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благословениа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идый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противу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ратнымъ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половцемь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братомъ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своимъ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Владимеромъ</w:t>
      </w:r>
      <w:proofErr w:type="spellEnd"/>
    </w:p>
    <w:p w14:paraId="0000002B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Сражение с половцами намечается за пределами монастыря как священного локуса, половцы предстают как внешняя угроза, взаимодействие с ними опосредованно.</w:t>
      </w:r>
    </w:p>
    <w:p w14:paraId="0000002C" w14:textId="12E62A12" w:rsidR="00EF4BA5" w:rsidRDefault="005E420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«Ближние»</w:t>
      </w:r>
      <w:r w:rsidR="007E065B">
        <w:rPr>
          <w:rFonts w:ascii="Times New Roman" w:eastAsia="Times New Roman" w:hAnsi="Times New Roman" w:cs="Times New Roman"/>
          <w:sz w:val="27"/>
          <w:szCs w:val="27"/>
        </w:rPr>
        <w:t xml:space="preserve"> половцы возникают в эпизодах, где граница христианского мира с центром в Киево-Печерском монастыре соприкасается с границей языческого, «враждебного» мира.</w:t>
      </w:r>
    </w:p>
    <w:p w14:paraId="0000002D" w14:textId="5033D3B1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Примером подобного пересечения может служить повествование о Никоне Сухом,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попавш</w:t>
      </w:r>
      <w:proofErr w:type="spellEnd"/>
      <w:r w:rsidR="00F44E6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в плен к половцам в результате набега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Боняка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1096 году. Здесь представитель Киево-Печерской братии попадает в окружение половецкого мира, что подчеркивается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деиндивидуализированностью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половецкого сообщества (собирательное «половцы» контрастирует с разворачивающейся – хотя и в рамках агиографического жанра – индивидуальностью Никона). Отказавшись от предложения киевлянина выкупить его, монах за это претерпевает целый ряд страданий от половцев.</w:t>
      </w:r>
    </w:p>
    <w:p w14:paraId="0000002E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Приведем эпизод целиком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Арсеньевской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II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редакции:</w:t>
      </w:r>
    </w:p>
    <w:p w14:paraId="0000002F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Кассиановская</w:t>
      </w:r>
      <w:proofErr w:type="spellEnd"/>
    </w:p>
    <w:p w14:paraId="00000030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видѣвше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лишение своего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желаниа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начаша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мучити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мниха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велми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немилостивно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За 3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лѣта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 вся дни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озлобляемь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вяжемъ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на огни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пометаемь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ножи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разрѣзаемь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окованнѣ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руцѣ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нозѣ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солнцѣ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пребываа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жгом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от глада и жажди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скончеваемь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овогда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чрезъ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овогда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чрес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два дни или за три дни ничтоже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вкушаа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благодаряше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Бога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всѣх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моляшеся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Зимѣ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снѣгу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студении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пометаемь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Се же все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творяху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ему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окааннии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собѣ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искупъ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многъ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31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Арсеньевская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0000032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видѣвше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лишение своего желания,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начаша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мучити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мниха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велми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(в II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будет добавлено)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немилостивно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За три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лѣта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 вся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дьни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озлобляемъ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вяжемъ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на огнь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възметаемъ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ножи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раздрѣзаемь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окованѣ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руцѣ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нозѣ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солнци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пребывая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жгом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отъ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глада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отъ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жажѣ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истончаем,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овогда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чресъ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овогда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дъва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дни и за три ничто же вкушая.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Благодаряше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Бога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всѣх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моляшеся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беспрестани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(в II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Кассиановской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будет опущено)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зимѣ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снѣгу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студени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пометаемь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Се же ему все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творяху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окааннии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собѣ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искупъ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многъ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14:paraId="00000033" w14:textId="62A869A1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Можно заметить, что описание мучений Никона Сухого изобилует пассивными причастиями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- («озлобляем», «разрезаем», «вяжем»,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жгом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», «пометаем», нечасто встречающееся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скончеваем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»), традиционно образованными от глаголов несовершенного вида. То есть перед нами страдательный залог как инструмент описания страданий – занимательный приём, который не раз будет использоваться в Патерике.</w:t>
      </w:r>
    </w:p>
    <w:p w14:paraId="00000034" w14:textId="1A4949D3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Для Никона страдание, с одной стороны, добровольное, что вполне соответствует агиографическим канонам патерика, а с другой стороны, за его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причинение ответственны половцы. Подобная дихотомия находит интересное выражение в залоговых категориях. Половцы появляются в начале эпизода страданий, а затем словно исчезают – активный глагол («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начаша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мучити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») при описании страданий сменяется рядом пассивов каузативных глаголов, что вводит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декаузацию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При этом, пользуясь классификацией глагольных форм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акциональному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признаку, можно заметить, что причастные пассивы в приведенном эпизоде совмещают событийное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статальное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значение. Половцы перестают быть актантами, пропадают как носители действия: страдание  становится и событием, и состоянием,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котор</w:t>
      </w:r>
      <w:proofErr w:type="spellEnd"/>
      <w:r w:rsidR="00F44E6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>м герой повествования находится один на один.</w:t>
      </w:r>
    </w:p>
    <w:p w14:paraId="00000035" w14:textId="0D638005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 можно обратить внимание на то, что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Кассиановская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редакция </w:t>
      </w:r>
      <w:r w:rsidR="005E420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сравнению с предыдущими </w:t>
      </w:r>
      <w:r>
        <w:rPr>
          <w:rFonts w:ascii="Times New Roman" w:eastAsia="Times New Roman" w:hAnsi="Times New Roman" w:cs="Times New Roman"/>
          <w:sz w:val="27"/>
          <w:szCs w:val="27"/>
        </w:rPr>
        <w:t>существенно усиливает впечатление о подвиге святого, уделяя внимание характеристике степени страдания (добавляет слова «очень», «большой») и самих мучителей (добавляет отрицательный эпитет половцам «окаянные»).</w:t>
      </w:r>
    </w:p>
    <w:p w14:paraId="00000036" w14:textId="2591E303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 было сказано выше, для Киево-Печерского патерика страдания и мучения (мы предлагаем не разделять эти обозначения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контексте) – особая, дидактически существенная категория.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«Страдания, которые связаны с внешними обстоятельствами – нападением врагов, взятием в плен, преследованиями со стороны власти и даже собственными болезнями, получают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положительн</w:t>
      </w:r>
      <w:r w:rsidR="005E420B">
        <w:rPr>
          <w:rFonts w:ascii="Times New Roman" w:eastAsia="Times New Roman" w:hAnsi="Times New Roman" w:cs="Times New Roman"/>
          <w:sz w:val="27"/>
          <w:szCs w:val="27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E420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оценку </w:t>
      </w:r>
      <w:r>
        <w:rPr>
          <w:rFonts w:ascii="Times New Roman" w:eastAsia="Times New Roman" w:hAnsi="Times New Roman" w:cs="Times New Roman"/>
          <w:sz w:val="27"/>
          <w:szCs w:val="27"/>
        </w:rPr>
        <w:t>в Патерике, если становятся добровольными, то есть когда иноки внутренне соглашаются на них и переносят их с благодарением»</w:t>
      </w:r>
      <w:r w:rsidR="005E420B">
        <w:rPr>
          <w:rStyle w:val="a7"/>
          <w:rFonts w:ascii="Times New Roman" w:hAnsi="Times New Roman" w:cs="Times New Roman"/>
          <w:sz w:val="27"/>
          <w:szCs w:val="27"/>
        </w:rPr>
        <w:footnoteReference w:id="14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данной работе нет возможности рассмотреть все эпизоды страданий Патерика, поэтому ниже мы сопоставим изложение страданий Никона Сухого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примыкающ</w:t>
      </w:r>
      <w:proofErr w:type="spellEnd"/>
      <w:r w:rsid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 житию Никона повествованием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Евстратии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Постнике.</w:t>
      </w:r>
    </w:p>
    <w:p w14:paraId="00000037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 же, как и Никон,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Евстратий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был взят половцами в плен, а затем продан иудеям. Хотя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Евстратий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пострадал не в меньшей степени, чем Никон, в его истории распределение страдательных причастий и активных глаголов несколько иное:</w:t>
      </w:r>
    </w:p>
    <w:p w14:paraId="00000038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Еустратие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плененъ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безбожными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агаряны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проданъ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жидовину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 &lt;…&gt;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Наставшу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дни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Въскресениа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Христова,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поругание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сътвори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святому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Еустратию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: по писанному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Евангелии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иже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сътвориша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Господа нашего Иисуса Христа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поругашеся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ему,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тако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сего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блаженънаго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пригвоздиша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кресту.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благодаряше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Бога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нем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живъ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15 дней</w:t>
      </w:r>
    </w:p>
    <w:p w14:paraId="00000039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Пассивные конструкции, появляющиеся в начале, уступают место активным. Не погружаясь в обсуждение контекста ритуального убийства и темы кровавого навета, не раз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упоминавшихся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связи с рассказом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Евстратии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лишь отметим логичность появления активных форм глагола. Повествование следует за евангельским изложением распятия и, соответственно, дублирует распределение активного и пассивного залога. Мучители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Евстратия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сополагаются с мучителями Христа (активное начало), мученик,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безусловно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 самим Христом (добровольное страдание).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Агенс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данном случае не может быть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скрыт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за пассивными конструкциями.</w:t>
      </w:r>
    </w:p>
    <w:p w14:paraId="0000003A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2.3 Параллели с летописью в описаниях страданий </w:t>
      </w:r>
    </w:p>
    <w:p w14:paraId="0000003B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Киево-Печерский патерик не представим вне летописной традиции. Изначально складываясь в тесном взаимодействии с летописью, патерик не раз редактировался с учетом летописных известий. В связи с этим, в рассмотрении страдательного залога, привлекаемым Патериком для описания страданий, причиненными нехристианами, прежде всего половцами, видится перспективным провести параллели между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патериковыми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эпизодами и  летописным текстом и проследить, используются ли причастные пассивы в эпизодах, описывающих страдания христиан от половцев.</w:t>
      </w:r>
    </w:p>
    <w:p w14:paraId="0000003C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Действительно, примеры использования пассивных конструкций в интересующем нас контексте находятся в летописных статьях девяностых годов того же столетия, описывающих нападение половцев на Киев и киевские земли. Здесь мучители (половцы), как и в патерике, отличаются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деиндивидуализированностью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при этом сами страдающие представляют предельно обобщенную группу, практически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метонимизируя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русскую землю:</w:t>
      </w:r>
    </w:p>
    <w:p w14:paraId="0000003D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1093</w:t>
      </w:r>
    </w:p>
    <w:p w14:paraId="0000003E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сего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гнѣвъ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простресѧ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сего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землѧ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мучена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ѡви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ведутсѧ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полоненѣ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друзии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пос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>ѣкаеми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бывають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друзии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месть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даеми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бывають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ї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горкую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приемлюще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смр҃ть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друзии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трепещють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зрѧще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оубиваемыхъ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другии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гладомъ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оумориваеми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водною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жажею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єдино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прѣщенье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едина казнь много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вѣно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имуще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ранъı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различныя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печали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страшныя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мукы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ѡви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вѧзани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пѧтами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пьхаеми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ї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морозѣ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держими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ї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вкарѧеми</w:t>
      </w:r>
      <w:proofErr w:type="spellEnd"/>
    </w:p>
    <w:p w14:paraId="0000003F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Летопись рисует обширную картину мучений за счет многократного присоединения указательных и определительных местоимений. Фокус непрерывно смещается («одни... другие…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… одни»), при этом в череде пассивных причастий не прослеживается градации ни в сторону уменьшения, ни в сторону увеличения признака –  мозаичное описание уподобляется восприятию наблюдателя.</w:t>
      </w:r>
    </w:p>
    <w:p w14:paraId="00000040" w14:textId="27495D32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Использование последовательности пассивных причастий становится существенной характеристикой изображения страданий христиан и в последующих описаниях нападений половцев. Так в статье 1171 года через активный залог сначала обозначаются ответственные за злодеяния, о которых пойдет речь ниже, а затем через причастные пассивы происходит обезличивание мучителей и страдание «заполняет» всё повествование. К моменту, когда возвращается активный залог, характеристики актантов существенно размываются:</w:t>
      </w:r>
    </w:p>
    <w:p w14:paraId="00000041" w14:textId="4489056E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Взѧтъ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Киевъ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мс̑ца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марта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второѣ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нед̑дѣли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поста в середу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грабиша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 в҃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дн҃и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весь град̑ Подолье и Гору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манастыри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Софью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Десѧтиньную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Бц҃ю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помиловани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никомүже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ѿкүдүже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црк҃вамъ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горѧщимъ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крс̑тьяномъ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оубиваемомъ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другъıм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вѧжемымъ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женъı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ведоми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ѣнъ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разлучаеми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нужею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ѿ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мужии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своих̑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младенци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рыдаху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зрѧще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мт҃рии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своихъ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взѧша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имѣнья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множьство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црк҃ви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ѡбнажиша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иконами и книгами и ризами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колоколы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42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Можно было бы предположить, что не контекст определяет выбор пассивных причастий, но лексическое значение исходного глагола имеет особый семантический компонент, предполагающий наличие воздействующего субъекта и объекта, испытывающего это воздействие. Летописные фрагменты, повествующие о действиях половцев совместно с русскими войсками, опровергают это предположение. 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эпизоде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разграбления Киева войсками Рюрика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Ростиславича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совместно с половецкими союзниками в статье под 1203 годом можно заметить, что, хотя описание страданий христиан во время нападения на город имеет сходное с предыдущими статьями наполнение, пассивные причастия здесь практически не используются. Аналогичные действия описываются активными глаголами:</w:t>
      </w:r>
    </w:p>
    <w:p w14:paraId="00000043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Взѧтъ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Къıєвъ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Рюрикомъ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Ѡлговичи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всею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Половецьскою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землею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створисѧ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велико зло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Русстѣи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земли&lt;…&gt; не токмо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ѡдино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Подольє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взѧша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пожгоша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Гору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взѧша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митрополью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҃ую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Софью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разграбиша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Десѧтиньную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ст҃ую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Бц҃ю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разграбиша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манастъıри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иконъı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ѡдраша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инъıѣ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поимаша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&lt;…&gt; то все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стасѧ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Києвом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 грехи наша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черньи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черници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старыя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иссекоша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попы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старыє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&lt;…&gt;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слепыя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хромыя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слоукыя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тр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үдоватыя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иссекоша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 что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черньцов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инѣх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черниць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инѣх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поповъ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попадеи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Кияны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дщери и х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сн҃ы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их то все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ведоша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иноплеменици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вежи 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собѣ</w:t>
      </w:r>
      <w:proofErr w:type="spellEnd"/>
    </w:p>
    <w:p w14:paraId="00000044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Сравнение с предыдущими отрывками позволяет выделить пары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посекаемы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иссекоша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», «полонены (ведомы в плен)/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поимаша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». Автор отрывка под 1203 годом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акцентирует динамическую смену событий и выводит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первый план тех, кто за ними стоит. Половцы оказываются последними упомянутыми действующими лицами перед описанием злодеяний и первыми, кто появляется после этого описания. Такая композиция в сочетании с активными глаголами, по-видимому, позволяет сделать половцев главными субъектами в печальных киевских событиях, «переложив» ответственность за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содеянное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них. Предположение подтверждает то, как летописец объясняет поход Романа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Мстиславича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земли Рюрика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Ростиславича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0000045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приход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Романъ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Вроучему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Рюрика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ѿводѧ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и ѿ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Ѡлгович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̑ и ѿ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Половець</w:t>
      </w:r>
      <w:proofErr w:type="spellEnd"/>
    </w:p>
    <w:p w14:paraId="00000046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Тот же самый выбор активных глаголов демонстрирует другой летописный эпизод, отражающий вторжение Мстислава Андреевича, сына Андрея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Боголюбского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в Великий Новгород. Та же пара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взяша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пожгоша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», те же глаголы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иссекоша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поимаша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». Однако трактовка страданий объектов такого немилостивого воздействия иная. Здесь летописец подчеркивает заслуженность страданий, а субъектов действия признает вершителями Божьей правды:</w:t>
      </w:r>
    </w:p>
    <w:p w14:paraId="00000047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много зла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створиша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взѧша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пожгоша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люди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селомъ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исѣкоша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женъı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лѣти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имѣнья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скотъ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поимаша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&lt;…&gt; сия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людї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Новгородьскъıя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҃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смѣри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дозѣ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ла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преступленьє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крс̑тноѥ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за гордость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наведе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&lt;…&gt;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наказалъ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 достоянью рукою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блг҃овѣрнаго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кнѧзѧ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Андрѣя</w:t>
      </w:r>
      <w:proofErr w:type="spellEnd"/>
    </w:p>
    <w:p w14:paraId="00000048" w14:textId="32B07F54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Говорить об особом выражении страданий через пассивные причастия позволяют и те летописные отрывки, в которых летописец эксплицитно демонстрирует разницу в каузативных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некаузативных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формах. Так, например, апостолу Андрею Повесть временных лет приписывает удивление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обычаю славян париться в бане, выражаемое через противопоставление пассивного причастия и активного глагола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клитикой</w:t>
      </w:r>
      <w:proofErr w:type="spellEnd"/>
      <w:r w:rsidR="00C053DA">
        <w:rPr>
          <w:rStyle w:val="a7"/>
          <w:rFonts w:ascii="Times New Roman" w:eastAsia="Times New Roman" w:hAnsi="Times New Roman" w:cs="Times New Roman"/>
          <w:sz w:val="27"/>
          <w:szCs w:val="27"/>
        </w:rPr>
        <w:footnoteReference w:id="15"/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0000049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пережьгуть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велми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съвлекутсѧ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будуть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нази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ѡбольютсѧ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мытелью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возмуть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вѣникъı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начнуть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хвостатис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̑ и того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собѣ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добьют̑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ѡдва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вылѣзуть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ле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живы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обольютсѧ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водою студеною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тако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ѡживут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̑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тако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творѧть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всѧ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дн҃и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мучими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никымже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но сами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сѧ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мучать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творѧт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̑ не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мытву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себѣ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а не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мченьє</w:t>
      </w:r>
      <w:proofErr w:type="spellEnd"/>
      <w:proofErr w:type="gramEnd"/>
    </w:p>
    <w:p w14:paraId="0000004A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нельзя утверждать, что в летописи «мучим» - единственно устоявшаяся форма для обозначения воздействия одного лица на другое. Киево-Печерский патерик в свою очередь также сохраняет разделение на активные и пассивные формы. Так, с одной стороны, в послании Симона, укоряющего адресанта, встречаем:</w:t>
      </w:r>
    </w:p>
    <w:p w14:paraId="0000004B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Ты же не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черническы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живеши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. Велика срамота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обдержит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тебѣ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ради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! Аще же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блажаще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здѣ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предваряють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ны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царстви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небеснѣмь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тии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 покой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обрящутся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мы же,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горко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мучими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възопием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? И кто помилует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самому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себѣ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погубившу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>?[14]</w:t>
      </w:r>
    </w:p>
    <w:p w14:paraId="0000004C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Или в жит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ии Иоа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нна Затворника:</w:t>
      </w:r>
    </w:p>
    <w:p w14:paraId="0000004D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Аз же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поклонихся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>ѣхъ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: “Господи, почто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мя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остави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злѣ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мучиму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быти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>?”</w:t>
      </w:r>
    </w:p>
    <w:p w14:paraId="0000004E" w14:textId="77777777" w:rsidR="00EF4BA5" w:rsidRDefault="007E065B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обоих случаях причина мучений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понятна и менее важна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чем сам факт мучений.</w:t>
      </w:r>
    </w:p>
    <w:p w14:paraId="0000004F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другой стороны, в рассказе 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лжеподвижнике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чья сущность открылась только после смерти, патерик подчеркивает активное начало, воздействующее на тело умершего инока:</w:t>
      </w:r>
    </w:p>
    <w:p w14:paraId="00000050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И сего,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внесше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внутрь, в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печерѣ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положиша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толми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въсмердѣшася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якоже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безъсловесным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бѣгати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тоа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печеры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. Многажды же и вопль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слышашеся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</w:rPr>
        <w:t>горекъ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яко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нѣции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мучаще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того</w:t>
      </w:r>
    </w:p>
    <w:p w14:paraId="00000051" w14:textId="08569A56" w:rsidR="00EF4BA5" w:rsidRPr="00C053DA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этом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эпизоде патерика используется активная форма глагола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мучити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подчеркивая, что неправедно живший монах полностью попал под власть нечистой силы, получившей право активно влиять на его тело. Важно также, что возможности последующего избавления от этих мук для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лжесвятого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не </w:t>
      </w:r>
      <w:r w:rsidR="00755F04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предвид</w:t>
      </w:r>
      <w:r w:rsid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="00755F04" w:rsidRPr="00755F04">
        <w:rPr>
          <w:rFonts w:ascii="Times New Roman" w:eastAsia="Times New Roman" w:hAnsi="Times New Roman" w:cs="Times New Roman"/>
          <w:sz w:val="27"/>
          <w:szCs w:val="27"/>
          <w:lang w:val="ru-RU"/>
        </w:rPr>
        <w:t>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Можно предположить, что пассивное «мучим/ы» соотносится с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преходящими муками, смещая акцент на мучимого и сам процесс мучений (форма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- чаще всего не перфектна), а активная форма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мучити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подразумевает концентрацию на мучителе.  При этом пассивная форма «мучим/ы» не эмпатический приём – это доказывает тот факт, что страдать в Киево-Печерском патерике могут не только люди. Интересным образом используются пассивные причастия для описания участи бесов – отдельных героев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образ которых не раз попадал в ряд исследований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памятника</w:t>
      </w:r>
      <w:r w:rsidR="00C053DA" w:rsidRPr="00306F4B">
        <w:rPr>
          <w:rStyle w:val="a7"/>
          <w:rFonts w:ascii="Times New Roman" w:hAnsi="Times New Roman" w:cs="Times New Roman"/>
          <w:sz w:val="27"/>
          <w:szCs w:val="27"/>
        </w:rPr>
        <w:footnoteReference w:id="16"/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00000052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эпизоде, где по молитве Федора бесы, чинившие до этого неприятности святому, вынуждены носить бревна для монастырских построек, преобладают пассивные причастия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- без связки 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»:</w:t>
      </w:r>
    </w:p>
    <w:p w14:paraId="00000053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Бѣси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тръпяще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укоризны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иже иногда 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невѣрныхъ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чтомы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поклоняемы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 мнимы аки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бози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нынѣ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угодникъ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Христовыхъ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небрегомы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уничижаеми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бесчествуеми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акы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раби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куплени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работають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древа носят на гору, и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человѣкъ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отгоними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бывають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боящеся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прещениа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преподобных, — вся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льсти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Василиемь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Феодоромъ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обличишася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Видѣша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ѣсъ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себѣ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человѣки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укаряема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въпиаше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: «О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злаа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лютаа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супостата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не престаю, ни почию, до смерти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боряся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 вами!»</w:t>
      </w:r>
    </w:p>
    <w:p w14:paraId="00000054" w14:textId="40334736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Рассказ об участи бесов демонстрирует противопоставление на синтаксическом и лексическом уровне, отличаясь особой степенью ритмизации («иногда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чтомы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C053DA"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«ныне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небрегомы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поклоняемы</w:t>
      </w:r>
      <w:proofErr w:type="spellEnd"/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="00C053DA"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уничижаемы»). Сочетание активных форм глаголов («работают», «носят») с пассивными причастиями орнаментирует ситуацию, в которой вынужденное действие способно приносить страдание. Однако человек как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генс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не до конца исчезает из повествования о страдании бесов,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где используется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агентивное дополнение «от человек»,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человеки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«Василием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Феодоромъ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обличишася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]».  </w:t>
      </w:r>
    </w:p>
    <w:p w14:paraId="00000055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обсуждаемом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примере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можно наблюдать, что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статальность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причастных пассивов существенно превосходит значение событийности. Как отмечалось исследователями, постепенно древнерусский язык утрачивает предикативную функцию причастий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-, образованных от глаголов несовершенного вида, из-за меньшей способности этих глаголов выражать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видо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-временные значения и невозможности употребления с аористом. Предикативную функцию таких причастий постепенно замещает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атрибутивная функция. В приведенном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пассаже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видно взаимодействие этих функций, их чередование в зависимости от наличия активных форм глагола в тексте.</w:t>
      </w:r>
    </w:p>
    <w:p w14:paraId="00000056" w14:textId="7E2F6CC9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летописи атрибутивная функция причастий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- , безусловно, превалирует. Для нашей работы интересны батальные сцены, в которых половцы предстают либо союзниками, либо противниками русских князей. Здесь можно найти интересные примеры, когда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статальность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событийность накладываются друг на друга. Причастные пассивы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-, образованные от глаголов несовершенного вида, совмещаются с активными глаголами,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представляющи</w:t>
      </w:r>
      <w:proofErr w:type="spellEnd"/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событийность. Это позволяет летописцу передать картину происходящего более объемно:</w:t>
      </w:r>
    </w:p>
    <w:p w14:paraId="00000057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Гюрги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же стоя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Володимирѧ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ı҃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дн҃ии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ѡбьсѣдшимъı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городѣ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многъı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крови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проливахутсѧ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межи ими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друзии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оуязвлѧеми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оумираху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1157)</w:t>
      </w:r>
    </w:p>
    <w:p w14:paraId="00000058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брань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ѣпка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велми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зѣло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ѿ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ѡбоихъ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летѧху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мнози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оубиваеми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ѿ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ѡбоихъ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тако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страшно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зрѣти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яко второму пришествию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бъıти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нача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ѡдалати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Изѧславъ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оуже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въѣздѧху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городъ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просѣкаюче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столпие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зажгоша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дворъ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Лихачевъ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поповъ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Радьславл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(1161 )</w:t>
      </w:r>
    </w:p>
    <w:p w14:paraId="00000059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падаху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Половци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предъ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полкомъ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Володимеровомъ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невидимо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бьеми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>҃мъ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(1111)</w:t>
      </w:r>
    </w:p>
    <w:p w14:paraId="0000005A" w14:textId="66B09ED3" w:rsidR="00EF4BA5" w:rsidRPr="00C053DA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мы видим из последнего примера, объясняющего поражение половцев вмешательством небесных сил, для летописи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как и для Патерика, </w:t>
      </w:r>
      <w:r>
        <w:rPr>
          <w:rFonts w:ascii="Times New Roman" w:eastAsia="Times New Roman" w:hAnsi="Times New Roman" w:cs="Times New Roman"/>
          <w:sz w:val="27"/>
          <w:szCs w:val="27"/>
        </w:rPr>
        <w:t>агентивное дополнение –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это практичный способ сообщить о существовании «каузатора» страданий, если он важен для нарратива. Соответственно, опускание агентивного дополнения при описании страданий с пассивными причастиями может говорить 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нарративной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стратегии, намеренно оставляющей в центре лишь </w:t>
      </w:r>
      <w:r w:rsidR="00D24EAB">
        <w:rPr>
          <w:rFonts w:ascii="Times New Roman" w:eastAsia="Times New Roman" w:hAnsi="Times New Roman" w:cs="Times New Roman"/>
          <w:sz w:val="27"/>
          <w:szCs w:val="27"/>
          <w:lang w:val="ru-RU"/>
        </w:rPr>
        <w:t>су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бъе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стр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аданий.</w:t>
      </w:r>
      <w:r w:rsidR="00C053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0000005B" w14:textId="3E7B54C6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Наконец, хочется остановиться на такой особенности пассивных форм Киево-Печерского патерика и соответствующих им летописных примеров, как возвратный пассив – подчеркнуто книжная форма, конкурирующая с причастиями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- и -м-. Мы знаем, что берестяные грамоты дают много примеров причастий на -н- и -т-, где глагол-связка опускается при наличии подлежащего или в безличный предложениях, однако в грамотах практически не используется возвратный пассив. Основным вопросом для нашей работы становится вопрос о существовании особого значения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возвратного пассива при описании страданий в Киево-Печерском патерике и летописном тексте.</w:t>
      </w:r>
    </w:p>
    <w:p w14:paraId="0000005C" w14:textId="0FD079C1" w:rsidR="00EF4BA5" w:rsidRPr="00D24EAB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Патерик комбинирует коррелятивные объектные возвратные пассивы (по классификации В.Б. Крысько</w:t>
      </w:r>
      <w:r w:rsidR="00D24EAB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footnoteReference w:id="17"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с пассивными причастиями в рассказе о разорении Киева (по мнению комментаторов, речь идёт о появлении монголов у границ киевского княжества в 1240 году). В торжественных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пассажах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похвалы Феодосию Печерскому читаем:</w:t>
      </w:r>
      <w:r w:rsidR="00D24EA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14:paraId="0000005D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Егда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умножишася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грѣси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наша, 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съвръшишася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безакониа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наша, и злоба наша Бога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прогнѣва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тогда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Божиимъ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попущением,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грѣх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ради наших,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раздрушишася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домове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Божии,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монастыреве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разорени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и грады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пленени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суть, и села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опустѣша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от языка незнаема, от языка немилостива, от языка,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студа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исполнена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ни Бога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боащеся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ни утробы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человѣколюбивы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дръжаще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14:paraId="0000005E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Поскольку у случившегося несчастья два каузатора (грешившие христиане и нападающие иноверцы), можно было бы предположить разделение функций пассивных конструкций (объектные возвратные пассивы для описания действий христиан, пассивные причастия с перфектным значением в предикативной функции для описания деяний нападающих). Однако на практике такое разделение, хотя и намечается, не выдерживается в строгом порядке.</w:t>
      </w:r>
    </w:p>
    <w:p w14:paraId="0000005F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Сравнивая приведенный эпизод с летописью, можно заметить, что описание страданий христиан от татарского нашествия в патерике строится по образцу летописных эпизодов половецких набегов:</w:t>
      </w:r>
    </w:p>
    <w:p w14:paraId="00000060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̑ плачь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великъ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городѣ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грѣхъ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ради наших̑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великихъ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оумноженье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безаконии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наших̑ &lt;…&gt;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створи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>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плачь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великъ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землѣ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нашеи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ѡпустѣша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села наша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городѣ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наши &lt;…&gt; ибо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лукавии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сн҃ве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Измаилове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пожигаху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села ї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гумьна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ї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мьноги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цр҃кви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запалиша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ѡгнемь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подобаше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руцѣ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преданъıмъ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язъıку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страньну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безаконьну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>лукавнеишю</w:t>
      </w:r>
      <w:proofErr w:type="spellEnd"/>
      <w:r>
        <w:rPr>
          <w:rFonts w:ascii="Times New Roman" w:eastAsia="Times New Roman" w:hAnsi="Times New Roman" w:cs="Times New Roman"/>
          <w:color w:val="70AD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214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тако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накажемсѧ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&lt;…&gt; 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нехоженье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поганыхъ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мучими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влд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̑ку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познаемъ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егоже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прогнѣвахомъ</w:t>
      </w:r>
      <w:proofErr w:type="spellEnd"/>
    </w:p>
    <w:p w14:paraId="00000061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 видно, что активные формы глаголов используются, но их существенно меньше в риторическом обосновании случившегося, где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преобладают пассивные конструкции. Это сближает употребление страдательного залога в подобных описаниях с риторическим приемом.</w:t>
      </w:r>
    </w:p>
    <w:p w14:paraId="00000062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63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</w:p>
    <w:p w14:paraId="00000064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Изображение половцев в Киево-Печерском патерике существенно отличается от привычных летописных образов военных противников или союзников русских князей. Патерик не стремится оценить половцев как участников вооруженного противостояния: в отличие от летописных свидетельств он не упоминает о количестве половецких войск, практически 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следит за их перемещением и в целом не останавливается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качествах половцах, важных в милитаристическом контексте. Разделение между «своим» и «чужим» пространством, наличие границы между ареалом, освященным благодатью Киево-Печерского монастыря, и внешним миром позволяет взглянуть на половцев изнутри этой системы.</w:t>
      </w:r>
    </w:p>
    <w:p w14:paraId="00000065" w14:textId="77777777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Половцы, очевидно, получают место враждебной стороны изначально – с момента появления в тексте, «не помнящем» время без степняков. Однако важнее то, что половцы не остаются далёкими противниками на полях сражений, но размыкают нарратив,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сосредоточенный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локусе монастыря, соприкасаясь с его историей напрямую.</w:t>
      </w:r>
    </w:p>
    <w:p w14:paraId="00000066" w14:textId="49C43D78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2CC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Исследование пассивных конструкций, появляющихся в эпизодах, где половцы наносят урон христианскому сообществу, и сопоставление </w:t>
      </w:r>
      <w:r w:rsidR="00D24EA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отрывков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аналогичными летописными пассажами показали, что отчужденность половцев, выражающаяся на риторическом уровне, </w:t>
      </w:r>
      <w:r w:rsidR="00D24EAB">
        <w:rPr>
          <w:rFonts w:ascii="Times New Roman" w:eastAsia="Times New Roman" w:hAnsi="Times New Roman" w:cs="Times New Roman"/>
          <w:sz w:val="27"/>
          <w:szCs w:val="27"/>
          <w:lang w:val="ru-RU"/>
        </w:rPr>
        <w:t>заметна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уже в </w:t>
      </w:r>
      <w:r w:rsid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элементах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языковой плоскости. </w:t>
      </w:r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При этом </w:t>
      </w:r>
      <w:proofErr w:type="spellStart"/>
      <w:r w:rsidRPr="009C560F">
        <w:rPr>
          <w:rFonts w:ascii="Times New Roman" w:eastAsia="Times New Roman" w:hAnsi="Times New Roman" w:cs="Times New Roman"/>
          <w:sz w:val="27"/>
          <w:szCs w:val="27"/>
        </w:rPr>
        <w:t>антиполовецкие</w:t>
      </w:r>
      <w:proofErr w:type="spellEnd"/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настроения на языковом уровне </w:t>
      </w:r>
      <w:r w:rsidR="00D24EAB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 w:rsidRPr="009C560F">
        <w:rPr>
          <w:rFonts w:ascii="Times New Roman" w:eastAsia="Times New Roman" w:hAnsi="Times New Roman" w:cs="Times New Roman"/>
          <w:sz w:val="27"/>
          <w:szCs w:val="27"/>
        </w:rPr>
        <w:t>атерика</w:t>
      </w:r>
      <w:proofErr w:type="spellEnd"/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проявляются существенно меньше</w:t>
      </w:r>
      <w:r w:rsidR="00D24EAB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что роднит перспективу Патерика с </w:t>
      </w:r>
      <w:proofErr w:type="gramStart"/>
      <w:r w:rsidR="00D24EAB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>летописной</w:t>
      </w:r>
      <w:proofErr w:type="gramEnd"/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24EAB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Основным отличием текстов разных традиций </w:t>
      </w:r>
      <w:r w:rsidR="009C560F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становится функционал образа половцев. </w:t>
      </w:r>
      <w:r w:rsidRPr="009C560F">
        <w:rPr>
          <w:rFonts w:ascii="Times New Roman" w:eastAsia="Times New Roman" w:hAnsi="Times New Roman" w:cs="Times New Roman"/>
          <w:sz w:val="27"/>
          <w:szCs w:val="27"/>
        </w:rPr>
        <w:t>Если в летописи половцы предстают</w:t>
      </w:r>
      <w:r w:rsidR="00D24EAB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неким</w:t>
      </w:r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“батогом” </w:t>
      </w:r>
      <w:r w:rsidR="009C560F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инструментом наказания грешников, то в </w:t>
      </w:r>
      <w:r w:rsidR="009C560F" w:rsidRPr="009C560F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proofErr w:type="spellStart"/>
      <w:r w:rsidRPr="009C560F">
        <w:rPr>
          <w:rFonts w:ascii="Times New Roman" w:eastAsia="Times New Roman" w:hAnsi="Times New Roman" w:cs="Times New Roman"/>
          <w:sz w:val="27"/>
          <w:szCs w:val="27"/>
        </w:rPr>
        <w:t>атерике</w:t>
      </w:r>
      <w:proofErr w:type="spellEnd"/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EB5">
        <w:rPr>
          <w:rFonts w:ascii="Times New Roman" w:eastAsia="Times New Roman" w:hAnsi="Times New Roman" w:cs="Times New Roman"/>
          <w:sz w:val="27"/>
          <w:szCs w:val="27"/>
          <w:lang w:val="ru-RU"/>
        </w:rPr>
        <w:t>это</w:t>
      </w:r>
      <w:r w:rsidRPr="009C560F">
        <w:rPr>
          <w:rFonts w:ascii="Times New Roman" w:eastAsia="Times New Roman" w:hAnsi="Times New Roman" w:cs="Times New Roman"/>
          <w:sz w:val="27"/>
          <w:szCs w:val="27"/>
        </w:rPr>
        <w:t xml:space="preserve">  инструмент прославления праведника.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2CC"/>
        </w:rPr>
        <w:t xml:space="preserve"> </w:t>
      </w:r>
    </w:p>
    <w:p w14:paraId="2AE0963F" w14:textId="733806F3" w:rsidR="009C560F" w:rsidRPr="00A72A17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Разграничение активного и пассивного залогов особым образом оформляет </w:t>
      </w:r>
      <w:r w:rsidR="00D74EB5">
        <w:rPr>
          <w:rFonts w:ascii="Times New Roman" w:eastAsia="Times New Roman" w:hAnsi="Times New Roman" w:cs="Times New Roman"/>
          <w:sz w:val="27"/>
          <w:szCs w:val="27"/>
          <w:lang w:val="ru-RU"/>
        </w:rPr>
        <w:t>в Патерике</w:t>
      </w:r>
      <w:r w:rsid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роли мучимых и мучителей. Страдательный залог, как бы каламбурно это ни звучало, становится проводником изображения страдания</w:t>
      </w:r>
      <w:r w:rsidR="009C560F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EB5">
        <w:rPr>
          <w:rFonts w:ascii="Times New Roman" w:eastAsia="Times New Roman" w:hAnsi="Times New Roman" w:cs="Times New Roman"/>
          <w:sz w:val="27"/>
          <w:szCs w:val="27"/>
          <w:lang w:val="ru-RU"/>
        </w:rPr>
        <w:t>Рассмотренный</w:t>
      </w:r>
      <w:r w:rsidR="00A72A1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языковой инструментарий используется для создания </w:t>
      </w:r>
      <w:r w:rsidR="00A72A17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необходимой палитры восприятия, независимо от того, в какой </w:t>
      </w:r>
      <w:r w:rsid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мере</w:t>
      </w:r>
      <w:r w:rsidR="00A72A17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аудитория отслеживает специфику используемых конструкций. </w:t>
      </w:r>
      <w:r w:rsidR="009B4B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Так, </w:t>
      </w:r>
      <w:r w:rsidR="009B4B81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п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оявление форм активного залога </w:t>
      </w:r>
      <w:r w:rsidR="009C560F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или падежных форм существительных </w:t>
      </w:r>
      <w:r w:rsidR="00370F43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позволяет нарративу 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регулир</w:t>
      </w:r>
      <w:r w:rsidR="00370F43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овать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присутствие мучителей в роли </w:t>
      </w:r>
      <w:proofErr w:type="spellStart"/>
      <w:r w:rsid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генса</w:t>
      </w:r>
      <w:proofErr w:type="spellEnd"/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или агентивного дополнения, подчеркива</w:t>
      </w:r>
      <w:r w:rsidR="00370F43"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ть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степень</w:t>
      </w:r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заслуженности страданий и меру ответственности мучителей (приводят ли они в действие Божий промысел о </w:t>
      </w:r>
      <w:proofErr w:type="gramStart"/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>страдающем</w:t>
      </w:r>
      <w:proofErr w:type="gramEnd"/>
      <w:r w:rsidRPr="00370F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или аккумулируют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происходящие злодеяния, перенимая её подчас у других действующих лиц). </w:t>
      </w:r>
    </w:p>
    <w:p w14:paraId="00000067" w14:textId="75BE917E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Статальность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событийность причудливым образом совмещаются в таких описаниях, показывая, что вина мучителей и страдание мучимых – разные компоненты </w:t>
      </w:r>
      <w:r w:rsidR="009C56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древнерусского </w:t>
      </w:r>
      <w:r>
        <w:rPr>
          <w:rFonts w:ascii="Times New Roman" w:eastAsia="Times New Roman" w:hAnsi="Times New Roman" w:cs="Times New Roman"/>
          <w:sz w:val="27"/>
          <w:szCs w:val="27"/>
        </w:rPr>
        <w:t>нарратива.</w:t>
      </w:r>
    </w:p>
    <w:p w14:paraId="0000006B" w14:textId="5790B652" w:rsidR="00EF4BA5" w:rsidRDefault="007E065B">
      <w:pPr>
        <w:spacing w:before="240" w:after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Изображение половцев в Киево-Печерском патерике – тексте, уделяющем особенное внимание вольным и невольным страданиям, их источникам и последствиям в земной и трансцендентной перспективе – открывает новые роли и сложные грани образа этих кочевников в древнерусской литературе.</w:t>
      </w:r>
    </w:p>
    <w:p w14:paraId="0000006F" w14:textId="7E0AD348" w:rsidR="00EF4BA5" w:rsidRDefault="007E065B" w:rsidP="009B4B81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41DA4">
        <w:pict w14:anchorId="31D8254D">
          <v:rect id="_x0000_i1025" style="width:0;height:1.5pt" o:hralign="center" o:hrstd="t" o:hr="t" fillcolor="#a0a0a0" stroked="f"/>
        </w:pict>
      </w:r>
    </w:p>
    <w:p w14:paraId="00000081" w14:textId="3944A1D9" w:rsidR="00EF4BA5" w:rsidRDefault="009B4B81" w:rsidP="009B4B81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Библиография</w:t>
      </w:r>
    </w:p>
    <w:p w14:paraId="546F08CF" w14:textId="3D6ACFF5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Апресян 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Д.. Типы соответствия семантических и синтаксических актантов. Проблемы типологии и общей лингвистики. СПб</w:t>
      </w:r>
      <w:proofErr w:type="gram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2006. С. 15-27.</w:t>
      </w:r>
    </w:p>
    <w:p w14:paraId="42B1C8FD" w14:textId="25628304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Байгарина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 Пассивные конструкции в русском языке XVII в. Автореферат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канд.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наук. Л., 1978</w:t>
      </w:r>
    </w:p>
    <w:p w14:paraId="397858F1" w14:textId="547968B2" w:rsid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Башлыкова, М. Е. Богословие страдания в Киево-Печерском патерике / М. Е. Башлыкова // Литература Древней Руси и Нового времени</w:t>
      </w:r>
      <w:proofErr w:type="gram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Сборник материалов IX Всероссийской научно-практической конференции «Древнерусская литература и литература Нового времени», посвященной памяти профессора Николая Ивановича Прокофьева, Москва, 30–31 января 2017 года. Москва, 2017. С. 12-21.</w:t>
      </w:r>
    </w:p>
    <w:p w14:paraId="50B269B4" w14:textId="678DED96" w:rsidR="00D74EB5" w:rsidRPr="00B3209B" w:rsidRDefault="00D74EB5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EB5">
        <w:rPr>
          <w:rFonts w:ascii="Times New Roman" w:eastAsia="Times New Roman" w:hAnsi="Times New Roman" w:cs="Times New Roman"/>
          <w:sz w:val="24"/>
          <w:szCs w:val="24"/>
        </w:rPr>
        <w:t>Волкова Т. Ф. Художественная структура и функции образа беса в Киево-Печерском</w:t>
      </w:r>
      <w:r w:rsidRPr="00D74E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4EB5">
        <w:rPr>
          <w:rFonts w:ascii="Times New Roman" w:eastAsia="Times New Roman" w:hAnsi="Times New Roman" w:cs="Times New Roman"/>
          <w:sz w:val="24"/>
          <w:szCs w:val="24"/>
        </w:rPr>
        <w:t xml:space="preserve">патерике. </w:t>
      </w:r>
      <w:hyperlink r:id="rId8" w:history="1">
        <w:r w:rsidRPr="00D74EB5">
          <w:rPr>
            <w:rFonts w:ascii="Times New Roman" w:eastAsia="Times New Roman" w:hAnsi="Times New Roman" w:cs="Times New Roman"/>
            <w:sz w:val="24"/>
            <w:szCs w:val="24"/>
          </w:rPr>
          <w:t>ТОДРЛ</w:t>
        </w:r>
      </w:hyperlink>
      <w:r w:rsidRPr="00D74EB5">
        <w:rPr>
          <w:rFonts w:ascii="Times New Roman" w:eastAsia="Times New Roman" w:hAnsi="Times New Roman" w:cs="Times New Roman"/>
          <w:sz w:val="24"/>
          <w:szCs w:val="24"/>
        </w:rPr>
        <w:t>, 1979 г., т. 33, с. 228 – 237.</w:t>
      </w:r>
    </w:p>
    <w:p w14:paraId="58F8F6E2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Воскресенская Е. А. «Свое» и «Чужое» в древнерусской словесности: к вопросу об идеологической составляющей сказаний Симона в Киево-Печерском патерике // Вестник РГГУ. Серия: Литературоведение. Языкознание. Культурология. 2007. №9.</w:t>
      </w:r>
    </w:p>
    <w:p w14:paraId="62241411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Гуревич К.И</w:t>
      </w: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Дейксис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описаниях русско-половецких взаимодействий / Древняя Русь. Вопросы медиевистики. 2020. № 2(77). С. 128-147.</w:t>
      </w:r>
    </w:p>
    <w:p w14:paraId="1D22B375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Гуревич К.И. Половецкие патронимы в древнейших русских летописях. Генеалогия половецких родов, взаимодействующих с Русью, и «долголетие» половецких князей /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Colloquia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Russica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2017. №7. С. 141-152.</w:t>
      </w:r>
    </w:p>
    <w:p w14:paraId="574B5CD4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Данков В.Н. Страдательные причастия и возвратные формы глагола в составе пассивных конструкций в древнерусском языке.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Автореф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канд.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наук. М., 1976</w:t>
      </w:r>
    </w:p>
    <w:p w14:paraId="01351C3E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Ким Н.Л. Средства выражения залоговых отношений в древнерусских текстах: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Автореф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канд.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наук. Л., 1985</w:t>
      </w:r>
    </w:p>
    <w:p w14:paraId="6D892739" w14:textId="77777777" w:rsidR="00B3209B" w:rsidRPr="00B3209B" w:rsidRDefault="00B3209B" w:rsidP="00B320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Крысько В.Б. Залоговые отношения // Древнерусская грамматика XII – XIII вв. М., 1995. С. 482</w:t>
      </w:r>
    </w:p>
    <w:p w14:paraId="41B2B875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Крысько В.Б. Исторический синтаксис русского языка: Объект и переходность. 2-е изд.,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 доп. М., 2006, С. 420, 426.</w:t>
      </w:r>
    </w:p>
    <w:p w14:paraId="005B448A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Литвина А. Ф., Успенский Ф. Б. Русские имена половецких князей: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междинастические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контакты сквозь призму антропонимики. М., 2013. С. 97-101.</w:t>
      </w:r>
    </w:p>
    <w:p w14:paraId="4861020D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Марфунина И.А. К истории формирования возвратных глаголов (развитие структурных средств выражения сосредоточенности действия в субъекте). Автореферат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канд.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наук. М., 1970 и др. VI в. М., 1952</w:t>
      </w:r>
    </w:p>
    <w:p w14:paraId="4C989519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Никифоров С.Д. Глагол, его категории и формы в русской письменности второй половины XVI в. М., 1952</w:t>
      </w:r>
    </w:p>
    <w:p w14:paraId="149CC949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Падучева Е.В.. Диатеза и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диатетический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сдвиг //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Russian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Linguistics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Vо1. 26. № 2. 2002. Р. 179—215</w:t>
      </w:r>
    </w:p>
    <w:p w14:paraId="5DE2A9E5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Панченко А. К исследованию "еврейской темы" в истории русской словесности: сюжет о ритуальном убийстве // Новое литературное обозрение. №104. 2010.</w:t>
      </w:r>
    </w:p>
    <w:p w14:paraId="5B9C8EC1" w14:textId="77777777" w:rsidR="00B3209B" w:rsidRP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Стрельцова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М.И. О связи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-временных и залоговых значений в причастиях на </w:t>
      </w:r>
      <w:proofErr w:type="gram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-, -н-, -т- в древнерусском языке (по памятникам XI-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XIVвв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 // Проблемы теории грамматического залога. Л., 1978. С. 215 – 216.</w:t>
      </w:r>
    </w:p>
    <w:p w14:paraId="201D76C7" w14:textId="7F75AFE3" w:rsidR="00B3209B" w:rsidRDefault="00B3209B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Стрельцова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М.И. Функционирование страдательного залога в древнерусском языке.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Автореф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дисс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канд. </w:t>
      </w:r>
      <w:proofErr w:type="spellStart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B320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наук. Л. 1973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0E9A035" w14:textId="7DB3FE1F" w:rsidR="001A59C2" w:rsidRDefault="001A59C2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589"/>
      </w:tblGrid>
      <w:tr w:rsidR="001A59C2" w:rsidRPr="00676AF6" w14:paraId="2775B9C2" w14:textId="77777777" w:rsidTr="00EE6A9E">
        <w:tc>
          <w:tcPr>
            <w:tcW w:w="4677" w:type="dxa"/>
          </w:tcPr>
          <w:p w14:paraId="256DEAF3" w14:textId="77777777" w:rsidR="001A59C2" w:rsidRPr="00676AF6" w:rsidRDefault="001A59C2" w:rsidP="00EE6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 w:rsidRPr="00676AF6">
              <w:rPr>
                <w:rFonts w:ascii="Times New Roman" w:hAnsi="Times New Roman" w:cs="Times New Roman"/>
                <w:spacing w:val="40"/>
              </w:rPr>
              <w:t>Информация об авторе</w:t>
            </w:r>
          </w:p>
          <w:p w14:paraId="04DB26A7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6674E3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6AF6">
              <w:rPr>
                <w:rFonts w:ascii="Times New Roman" w:hAnsi="Times New Roman" w:cs="Times New Roman"/>
                <w:b/>
                <w:bCs/>
              </w:rPr>
              <w:t>Каролина Игоревна Гуревич</w:t>
            </w:r>
          </w:p>
          <w:p w14:paraId="039F065B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ассистент, </w:t>
            </w:r>
            <w:r w:rsidRPr="00676AF6">
              <w:rPr>
                <w:rFonts w:ascii="Times New Roman" w:hAnsi="Times New Roman" w:cs="Times New Roman"/>
                <w:i/>
              </w:rPr>
              <w:t>образовательная программа «Филология»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76AF6">
              <w:rPr>
                <w:rFonts w:ascii="Times New Roman" w:hAnsi="Times New Roman" w:cs="Times New Roman"/>
                <w:i/>
              </w:rPr>
              <w:t xml:space="preserve"> Школа филологических наук, Факультет гуманитарный наук,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76AF6">
              <w:rPr>
                <w:rFonts w:ascii="Times New Roman" w:hAnsi="Times New Roman" w:cs="Times New Roman"/>
                <w:i/>
              </w:rPr>
              <w:t>Национальный исследовательский университет «Высшая школа экономики»,</w:t>
            </w:r>
          </w:p>
          <w:p w14:paraId="06C37507" w14:textId="77777777" w:rsidR="001A59C2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76AF6">
              <w:rPr>
                <w:rFonts w:ascii="Times New Roman" w:hAnsi="Times New Roman" w:cs="Times New Roman"/>
                <w:i/>
              </w:rPr>
              <w:t xml:space="preserve">Россия, 105066, Москва, Старая </w:t>
            </w:r>
            <w:proofErr w:type="spellStart"/>
            <w:r w:rsidRPr="00676AF6">
              <w:rPr>
                <w:rFonts w:ascii="Times New Roman" w:hAnsi="Times New Roman" w:cs="Times New Roman"/>
                <w:i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</w:t>
            </w:r>
            <w:r w:rsidRPr="00676AF6">
              <w:rPr>
                <w:rFonts w:ascii="Times New Roman" w:hAnsi="Times New Roman" w:cs="Times New Roman"/>
                <w:i/>
              </w:rPr>
              <w:t>ул., д.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676AF6">
              <w:rPr>
                <w:rFonts w:ascii="Times New Roman" w:hAnsi="Times New Roman" w:cs="Times New Roman"/>
                <w:i/>
              </w:rPr>
              <w:t>21/4, стр.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676AF6">
              <w:rPr>
                <w:rFonts w:ascii="Times New Roman" w:hAnsi="Times New Roman" w:cs="Times New Roman"/>
                <w:i/>
              </w:rPr>
              <w:t>1</w:t>
            </w:r>
          </w:p>
          <w:p w14:paraId="136D4837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76AF6">
              <w:rPr>
                <w:rFonts w:ascii="Times New Roman" w:hAnsi="Times New Roman" w:cs="Times New Roman"/>
                <w:i/>
              </w:rPr>
              <w:t>Тел</w:t>
            </w:r>
            <w:r>
              <w:rPr>
                <w:rFonts w:ascii="Times New Roman" w:hAnsi="Times New Roman" w:cs="Times New Roman"/>
                <w:i/>
              </w:rPr>
              <w:t xml:space="preserve">.: </w:t>
            </w:r>
            <w:r w:rsidRPr="00676AF6">
              <w:rPr>
                <w:rFonts w:ascii="Times New Roman" w:hAnsi="Times New Roman" w:cs="Times New Roman"/>
                <w:i/>
              </w:rPr>
              <w:t xml:space="preserve">+7 (495) 772-95-90, </w:t>
            </w:r>
            <w:r>
              <w:rPr>
                <w:rFonts w:ascii="Times New Roman" w:hAnsi="Times New Roman" w:cs="Times New Roman"/>
                <w:i/>
              </w:rPr>
              <w:t>*</w:t>
            </w:r>
            <w:r w:rsidRPr="00676AF6">
              <w:rPr>
                <w:rFonts w:ascii="Times New Roman" w:hAnsi="Times New Roman" w:cs="Times New Roman"/>
                <w:i/>
              </w:rPr>
              <w:t>22731</w:t>
            </w:r>
          </w:p>
          <w:p w14:paraId="62782212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76AF6">
              <w:rPr>
                <w:rFonts w:ascii="MS Mincho" w:eastAsia="MS Mincho" w:hAnsi="MS Mincho" w:cs="Segoe UI Symbol"/>
              </w:rPr>
              <w:t>✉</w:t>
            </w:r>
            <w:r>
              <w:rPr>
                <w:rFonts w:ascii="MS Mincho" w:eastAsia="MS Mincho" w:hAnsi="MS Mincho" w:cs="Segoe UI Symbol"/>
              </w:rPr>
              <w:t xml:space="preserve"> </w:t>
            </w:r>
            <w:r w:rsidRPr="00676AF6">
              <w:rPr>
                <w:rFonts w:ascii="Times New Roman" w:hAnsi="Times New Roman" w:cs="Times New Roman"/>
                <w:i/>
              </w:rPr>
              <w:t>kgurevich@hse.ru</w:t>
            </w:r>
          </w:p>
        </w:tc>
        <w:tc>
          <w:tcPr>
            <w:tcW w:w="4611" w:type="dxa"/>
          </w:tcPr>
          <w:p w14:paraId="35C0004E" w14:textId="77777777" w:rsidR="001A59C2" w:rsidRPr="00676AF6" w:rsidRDefault="001A59C2" w:rsidP="00EE6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40"/>
                <w:lang w:val="en-US"/>
              </w:rPr>
            </w:pPr>
            <w:r w:rsidRPr="00676AF6">
              <w:rPr>
                <w:rFonts w:ascii="Times New Roman" w:hAnsi="Times New Roman" w:cs="Times New Roman"/>
                <w:spacing w:val="40"/>
                <w:lang w:val="en-US"/>
              </w:rPr>
              <w:t>Information about the author</w:t>
            </w:r>
          </w:p>
          <w:p w14:paraId="21D87C2A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202A35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6AF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Karolina I. </w:t>
            </w:r>
            <w:proofErr w:type="spellStart"/>
            <w:r w:rsidRPr="00676AF6">
              <w:rPr>
                <w:rFonts w:ascii="Times New Roman" w:hAnsi="Times New Roman" w:cs="Times New Roman"/>
                <w:b/>
                <w:bCs/>
                <w:lang w:val="en-US"/>
              </w:rPr>
              <w:t>Gurevich</w:t>
            </w:r>
            <w:proofErr w:type="spellEnd"/>
          </w:p>
          <w:p w14:paraId="31FFE9A7" w14:textId="77777777" w:rsidR="001A59C2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Teaching Assistant, Bachelor’s </w:t>
            </w:r>
            <w:proofErr w:type="spellStart"/>
            <w:r w:rsidRPr="00676AF6">
              <w:rPr>
                <w:rFonts w:ascii="Times New Roman" w:hAnsi="Times New Roman" w:cs="Times New Roman"/>
                <w:i/>
                <w:lang w:val="en-US"/>
              </w:rPr>
              <w:t>Programme</w:t>
            </w:r>
            <w:proofErr w:type="spellEnd"/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 Philology, School of Philological Studies, Faculty of Humanities, National Research University Higher School of Economics</w:t>
            </w:r>
          </w:p>
          <w:p w14:paraId="41B38090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Russia, 105066, Moscow, </w:t>
            </w:r>
            <w:proofErr w:type="spellStart"/>
            <w:r w:rsidRPr="00676AF6">
              <w:rPr>
                <w:rFonts w:ascii="Times New Roman" w:hAnsi="Times New Roman" w:cs="Times New Roman"/>
                <w:i/>
                <w:lang w:val="en-US"/>
              </w:rPr>
              <w:t>Stara</w:t>
            </w:r>
            <w:r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676AF6">
              <w:rPr>
                <w:rFonts w:ascii="Times New Roman" w:hAnsi="Times New Roman" w:cs="Times New Roman"/>
                <w:i/>
                <w:lang w:val="en-US"/>
              </w:rPr>
              <w:t>a</w:t>
            </w:r>
            <w:proofErr w:type="spellEnd"/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76AF6">
              <w:rPr>
                <w:rFonts w:ascii="Times New Roman" w:hAnsi="Times New Roman" w:cs="Times New Roman"/>
                <w:i/>
                <w:lang w:val="en-US"/>
              </w:rPr>
              <w:t>Basmanna</w:t>
            </w:r>
            <w:r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676AF6">
              <w:rPr>
                <w:rFonts w:ascii="Times New Roman" w:hAnsi="Times New Roman" w:cs="Times New Roman"/>
                <w:i/>
                <w:lang w:val="en-US"/>
              </w:rPr>
              <w:t>a</w:t>
            </w:r>
            <w:proofErr w:type="spellEnd"/>
            <w:r w:rsidRPr="00676AF6">
              <w:rPr>
                <w:rFonts w:ascii="Times New Roman" w:hAnsi="Times New Roman" w:cs="Times New Roman"/>
                <w:i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lang w:val="en-US"/>
              </w:rPr>
              <w:t>Str.</w:t>
            </w:r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, 21/4, </w:t>
            </w:r>
            <w:r>
              <w:rPr>
                <w:rFonts w:ascii="Times New Roman" w:hAnsi="Times New Roman" w:cs="Times New Roman"/>
                <w:i/>
                <w:lang w:val="en-US"/>
              </w:rPr>
              <w:t>Bld.</w:t>
            </w:r>
            <w:r w:rsidRPr="00676AF6">
              <w:rPr>
                <w:rFonts w:ascii="Times New Roman" w:hAnsi="Times New Roman" w:cs="Times New Roman"/>
                <w:i/>
                <w:lang w:val="en-US"/>
              </w:rPr>
              <w:t> 1</w:t>
            </w:r>
          </w:p>
          <w:p w14:paraId="1E57E670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76AF6">
              <w:rPr>
                <w:rFonts w:ascii="Times New Roman" w:hAnsi="Times New Roman" w:cs="Times New Roman"/>
                <w:i/>
                <w:lang w:val="en-US"/>
              </w:rPr>
              <w:t>Tel.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76AF6">
              <w:rPr>
                <w:rFonts w:ascii="Times New Roman" w:hAnsi="Times New Roman" w:cs="Times New Roman"/>
                <w:i/>
                <w:lang w:val="en-US"/>
              </w:rPr>
              <w:t xml:space="preserve"> +7 (495) 772-95-90 *22731</w:t>
            </w:r>
          </w:p>
          <w:p w14:paraId="2D300D29" w14:textId="77777777" w:rsidR="001A59C2" w:rsidRPr="00676AF6" w:rsidRDefault="001A59C2" w:rsidP="00EE6A9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76AF6">
              <w:rPr>
                <w:rFonts w:ascii="MS Mincho" w:eastAsia="MS Mincho" w:hAnsi="MS Mincho" w:cs="Segoe UI Symbol"/>
              </w:rPr>
              <w:t>✉</w:t>
            </w:r>
            <w:r>
              <w:rPr>
                <w:rFonts w:ascii="MS Mincho" w:eastAsia="MS Mincho" w:hAnsi="MS Mincho" w:cs="Segoe UI Symbol"/>
              </w:rPr>
              <w:t xml:space="preserve"> </w:t>
            </w:r>
            <w:r w:rsidRPr="00676AF6">
              <w:rPr>
                <w:rFonts w:ascii="Times New Roman" w:hAnsi="Times New Roman" w:cs="Times New Roman"/>
                <w:i/>
              </w:rPr>
              <w:t>kgurevich@hse.ru</w:t>
            </w:r>
          </w:p>
        </w:tc>
      </w:tr>
    </w:tbl>
    <w:p w14:paraId="7D28E88A" w14:textId="77777777" w:rsidR="001A59C2" w:rsidRPr="00B3209B" w:rsidRDefault="001A59C2" w:rsidP="00B320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1A59C2" w:rsidRPr="00B320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6C69" w14:textId="77777777" w:rsidR="00941DA4" w:rsidRDefault="00941DA4" w:rsidP="00D76C89">
      <w:pPr>
        <w:spacing w:line="240" w:lineRule="auto"/>
      </w:pPr>
      <w:r>
        <w:separator/>
      </w:r>
    </w:p>
  </w:endnote>
  <w:endnote w:type="continuationSeparator" w:id="0">
    <w:p w14:paraId="5BD11012" w14:textId="77777777" w:rsidR="00941DA4" w:rsidRDefault="00941DA4" w:rsidP="00D7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84BF" w14:textId="77777777" w:rsidR="00941DA4" w:rsidRDefault="00941DA4" w:rsidP="00D76C89">
      <w:pPr>
        <w:spacing w:line="240" w:lineRule="auto"/>
      </w:pPr>
      <w:r>
        <w:separator/>
      </w:r>
    </w:p>
  </w:footnote>
  <w:footnote w:type="continuationSeparator" w:id="0">
    <w:p w14:paraId="50B4F24D" w14:textId="77777777" w:rsidR="00941DA4" w:rsidRDefault="00941DA4" w:rsidP="00D76C89">
      <w:pPr>
        <w:spacing w:line="240" w:lineRule="auto"/>
      </w:pPr>
      <w:r>
        <w:continuationSeparator/>
      </w:r>
    </w:p>
  </w:footnote>
  <w:footnote w:id="1">
    <w:p w14:paraId="489B9405" w14:textId="7B489696" w:rsidR="00D76C89" w:rsidRPr="00D74EB5" w:rsidRDefault="00D76C89" w:rsidP="00D76C89">
      <w:pPr>
        <w:rPr>
          <w:rFonts w:ascii="Times New Roman" w:hAnsi="Times New Roman" w:cs="Times New Roman"/>
          <w:sz w:val="20"/>
          <w:szCs w:val="20"/>
        </w:rPr>
      </w:pPr>
      <w:r w:rsidRPr="00D74EB5">
        <w:rPr>
          <w:rStyle w:val="a7"/>
          <w:sz w:val="18"/>
          <w:szCs w:val="18"/>
        </w:rPr>
        <w:footnoteRef/>
      </w:r>
      <w:r w:rsidRPr="00D74EB5">
        <w:rPr>
          <w:sz w:val="18"/>
          <w:szCs w:val="18"/>
        </w:rPr>
        <w:t xml:space="preserve"> </w:t>
      </w:r>
      <w:r w:rsidRPr="00D74E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Гуревич К.И</w:t>
      </w:r>
      <w:r w:rsidRPr="00D74EB5">
        <w:rPr>
          <w:sz w:val="18"/>
          <w:szCs w:val="18"/>
          <w:lang w:val="ru-RU"/>
        </w:rPr>
        <w:t xml:space="preserve">. </w:t>
      </w:r>
      <w:proofErr w:type="spellStart"/>
      <w:r w:rsidRPr="00D74E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Дейксис</w:t>
      </w:r>
      <w:proofErr w:type="spellEnd"/>
      <w:r w:rsidRPr="00D74E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описаниях русско-половецких взаимодействий</w:t>
      </w:r>
      <w:r w:rsidRPr="00D74E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/ </w:t>
      </w:r>
      <w:r w:rsidRPr="00D74E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Древняя Русь. Вопросы медиевистики. 2020. № 2(77). С. 128-147.</w:t>
      </w:r>
    </w:p>
  </w:footnote>
  <w:footnote w:id="2">
    <w:p w14:paraId="51D7B851" w14:textId="64597094" w:rsidR="00D76C89" w:rsidRPr="00D74EB5" w:rsidRDefault="00D76C89">
      <w:pPr>
        <w:pStyle w:val="a5"/>
        <w:rPr>
          <w:sz w:val="16"/>
          <w:szCs w:val="16"/>
          <w:lang w:val="ru-RU"/>
        </w:rPr>
      </w:pPr>
      <w:r w:rsidRPr="00D74EB5">
        <w:rPr>
          <w:rStyle w:val="a7"/>
          <w:sz w:val="16"/>
          <w:szCs w:val="16"/>
        </w:rPr>
        <w:footnoteRef/>
      </w:r>
      <w:r w:rsidRPr="00D74EB5">
        <w:rPr>
          <w:sz w:val="16"/>
          <w:szCs w:val="16"/>
        </w:rPr>
        <w:t xml:space="preserve"> </w:t>
      </w:r>
      <w:r w:rsidRPr="00D74EB5">
        <w:rPr>
          <w:rFonts w:ascii="Times New Roman" w:hAnsi="Times New Roman" w:cs="Times New Roman"/>
          <w:color w:val="000000"/>
          <w:shd w:val="clear" w:color="auto" w:fill="FFFFFF"/>
        </w:rPr>
        <w:t xml:space="preserve">Литвина А. Ф., Успенский Ф. Б. </w:t>
      </w:r>
      <w:r w:rsidR="00317D69" w:rsidRPr="00D74EB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</w:t>
      </w:r>
      <w:proofErr w:type="spellStart"/>
      <w:r w:rsidRPr="00D74EB5">
        <w:rPr>
          <w:rFonts w:ascii="Times New Roman" w:hAnsi="Times New Roman" w:cs="Times New Roman"/>
          <w:color w:val="000000"/>
          <w:shd w:val="clear" w:color="auto" w:fill="FFFFFF"/>
        </w:rPr>
        <w:t>усские</w:t>
      </w:r>
      <w:proofErr w:type="spellEnd"/>
      <w:r w:rsidRPr="00D74EB5">
        <w:rPr>
          <w:rFonts w:ascii="Times New Roman" w:hAnsi="Times New Roman" w:cs="Times New Roman"/>
          <w:color w:val="000000"/>
          <w:shd w:val="clear" w:color="auto" w:fill="FFFFFF"/>
        </w:rPr>
        <w:t xml:space="preserve"> имена половецких князей: </w:t>
      </w:r>
      <w:proofErr w:type="spellStart"/>
      <w:r w:rsidRPr="00D74EB5">
        <w:rPr>
          <w:rFonts w:ascii="Times New Roman" w:hAnsi="Times New Roman" w:cs="Times New Roman"/>
          <w:color w:val="000000"/>
          <w:shd w:val="clear" w:color="auto" w:fill="FFFFFF"/>
        </w:rPr>
        <w:t>междинастические</w:t>
      </w:r>
      <w:proofErr w:type="spellEnd"/>
      <w:r w:rsidRPr="00D74EB5">
        <w:rPr>
          <w:rFonts w:ascii="Times New Roman" w:hAnsi="Times New Roman" w:cs="Times New Roman"/>
          <w:color w:val="000000"/>
          <w:shd w:val="clear" w:color="auto" w:fill="FFFFFF"/>
        </w:rPr>
        <w:t xml:space="preserve"> контакты сквозь призму антропонимики. </w:t>
      </w:r>
      <w:r w:rsidR="00317D69" w:rsidRPr="00D74EB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</w:t>
      </w:r>
      <w:r w:rsidRPr="00D74EB5">
        <w:rPr>
          <w:rFonts w:ascii="Times New Roman" w:hAnsi="Times New Roman" w:cs="Times New Roman"/>
          <w:color w:val="000000"/>
          <w:shd w:val="clear" w:color="auto" w:fill="FFFFFF"/>
        </w:rPr>
        <w:t xml:space="preserve">., 2013. </w:t>
      </w:r>
      <w:r w:rsidR="00317D69" w:rsidRPr="00D74EB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С. 97-101.</w:t>
      </w:r>
    </w:p>
  </w:footnote>
  <w:footnote w:id="3">
    <w:p w14:paraId="059CF297" w14:textId="3D7AAAEC" w:rsidR="00D76C89" w:rsidRPr="00D76C89" w:rsidRDefault="00D76C89" w:rsidP="00D76C89">
      <w:pPr>
        <w:rPr>
          <w:rFonts w:ascii="Times New Roman" w:hAnsi="Times New Roman" w:cs="Times New Roman"/>
          <w:sz w:val="24"/>
          <w:szCs w:val="24"/>
        </w:rPr>
      </w:pPr>
      <w:r w:rsidRPr="00D74EB5">
        <w:rPr>
          <w:rStyle w:val="a7"/>
          <w:sz w:val="18"/>
          <w:szCs w:val="18"/>
        </w:rPr>
        <w:footnoteRef/>
      </w:r>
      <w:r w:rsidRPr="00D74EB5">
        <w:rPr>
          <w:sz w:val="18"/>
          <w:szCs w:val="18"/>
        </w:rPr>
        <w:t xml:space="preserve"> </w:t>
      </w:r>
      <w:r w:rsidRPr="00D74EB5">
        <w:rPr>
          <w:rFonts w:ascii="Times New Roman" w:hAnsi="Times New Roman" w:cs="Times New Roman"/>
          <w:sz w:val="20"/>
          <w:szCs w:val="20"/>
        </w:rPr>
        <w:t>Гуревич К.И.</w:t>
      </w:r>
      <w:r w:rsidRPr="00D74EB5">
        <w:rPr>
          <w:sz w:val="18"/>
          <w:szCs w:val="18"/>
          <w:lang w:val="ru-RU"/>
        </w:rPr>
        <w:t xml:space="preserve"> </w:t>
      </w:r>
      <w:r w:rsidRPr="00D74EB5">
        <w:rPr>
          <w:rFonts w:ascii="Times New Roman" w:hAnsi="Times New Roman" w:cs="Times New Roman"/>
          <w:sz w:val="20"/>
          <w:szCs w:val="20"/>
        </w:rPr>
        <w:t>Половецкие патронимы в древнейших русских летописях. Генеалогия половецких родов, взаимодействующих с Русью</w:t>
      </w:r>
      <w:r w:rsidRPr="00D74EB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D74EB5">
        <w:rPr>
          <w:rFonts w:ascii="Times New Roman" w:hAnsi="Times New Roman" w:cs="Times New Roman"/>
          <w:sz w:val="20"/>
          <w:szCs w:val="20"/>
        </w:rPr>
        <w:t xml:space="preserve"> и «долголетие» половецких князей</w:t>
      </w:r>
      <w:r w:rsidRPr="00D74EB5">
        <w:rPr>
          <w:rFonts w:ascii="Times New Roman" w:hAnsi="Times New Roman" w:cs="Times New Roman"/>
          <w:sz w:val="20"/>
          <w:szCs w:val="20"/>
          <w:lang w:val="ru-RU"/>
        </w:rPr>
        <w:t xml:space="preserve"> / </w:t>
      </w:r>
      <w:proofErr w:type="spellStart"/>
      <w:r w:rsidRPr="00D74EB5">
        <w:rPr>
          <w:rFonts w:ascii="Times New Roman" w:hAnsi="Times New Roman" w:cs="Times New Roman"/>
          <w:sz w:val="20"/>
          <w:szCs w:val="20"/>
        </w:rPr>
        <w:t>Colloquia</w:t>
      </w:r>
      <w:proofErr w:type="spellEnd"/>
      <w:r w:rsidRPr="00D74E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4EB5">
        <w:rPr>
          <w:rFonts w:ascii="Times New Roman" w:hAnsi="Times New Roman" w:cs="Times New Roman"/>
          <w:sz w:val="20"/>
          <w:szCs w:val="20"/>
        </w:rPr>
        <w:t>Russica</w:t>
      </w:r>
      <w:proofErr w:type="spellEnd"/>
      <w:r w:rsidRPr="00D74EB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74EB5">
        <w:rPr>
          <w:rFonts w:ascii="Times New Roman" w:hAnsi="Times New Roman" w:cs="Times New Roman"/>
          <w:sz w:val="20"/>
          <w:szCs w:val="20"/>
        </w:rPr>
        <w:t xml:space="preserve"> 2017</w:t>
      </w:r>
      <w:r w:rsidRPr="00D74EB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74EB5">
        <w:rPr>
          <w:rFonts w:ascii="Times New Roman" w:hAnsi="Times New Roman" w:cs="Times New Roman"/>
          <w:sz w:val="20"/>
          <w:szCs w:val="20"/>
        </w:rPr>
        <w:t xml:space="preserve"> </w:t>
      </w:r>
      <w:r w:rsidRPr="00D74EB5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D74EB5">
        <w:rPr>
          <w:rFonts w:ascii="Times New Roman" w:hAnsi="Times New Roman" w:cs="Times New Roman"/>
          <w:sz w:val="20"/>
          <w:szCs w:val="20"/>
        </w:rPr>
        <w:t>7</w:t>
      </w:r>
      <w:r w:rsidRPr="00D74EB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74EB5">
        <w:rPr>
          <w:rFonts w:ascii="Times New Roman" w:hAnsi="Times New Roman" w:cs="Times New Roman"/>
          <w:sz w:val="20"/>
          <w:szCs w:val="20"/>
        </w:rPr>
        <w:t xml:space="preserve"> С. 141-152.</w:t>
      </w:r>
    </w:p>
  </w:footnote>
  <w:footnote w:id="4">
    <w:p w14:paraId="67CD1DF3" w14:textId="0419FBB9" w:rsidR="00972B73" w:rsidRPr="00972B73" w:rsidRDefault="00972B73" w:rsidP="00972B73">
      <w:pPr>
        <w:pStyle w:val="a5"/>
        <w:rPr>
          <w:rFonts w:ascii="Times New Roman" w:hAnsi="Times New Roman" w:cs="Times New Roman"/>
        </w:rPr>
      </w:pPr>
      <w:r w:rsidRPr="00972B73">
        <w:rPr>
          <w:rStyle w:val="a7"/>
          <w:rFonts w:ascii="Times New Roman" w:hAnsi="Times New Roman" w:cs="Times New Roman"/>
        </w:rPr>
        <w:footnoteRef/>
      </w:r>
      <w:r w:rsidRPr="00972B73">
        <w:rPr>
          <w:rFonts w:ascii="Times New Roman" w:hAnsi="Times New Roman" w:cs="Times New Roman"/>
        </w:rPr>
        <w:t xml:space="preserve">См. работы А. М. </w:t>
      </w:r>
      <w:proofErr w:type="spellStart"/>
      <w:r w:rsidRPr="00972B73">
        <w:rPr>
          <w:rFonts w:ascii="Times New Roman" w:hAnsi="Times New Roman" w:cs="Times New Roman"/>
        </w:rPr>
        <w:t>Кубарева</w:t>
      </w:r>
      <w:proofErr w:type="spellEnd"/>
      <w:r w:rsidRPr="00972B73">
        <w:rPr>
          <w:rFonts w:ascii="Times New Roman" w:hAnsi="Times New Roman" w:cs="Times New Roman"/>
        </w:rPr>
        <w:t xml:space="preserve">, </w:t>
      </w:r>
      <w:proofErr w:type="spellStart"/>
      <w:r w:rsidRPr="00972B73">
        <w:rPr>
          <w:rFonts w:ascii="Times New Roman" w:hAnsi="Times New Roman" w:cs="Times New Roman"/>
        </w:rPr>
        <w:t>Макария</w:t>
      </w:r>
      <w:proofErr w:type="spellEnd"/>
      <w:r w:rsidRPr="00972B73">
        <w:rPr>
          <w:rFonts w:ascii="Times New Roman" w:hAnsi="Times New Roman" w:cs="Times New Roman"/>
        </w:rPr>
        <w:t xml:space="preserve"> (Булгакова), М. А. Викторовой,  А. А. Шахматова, Д.</w:t>
      </w:r>
      <w:r>
        <w:rPr>
          <w:rFonts w:ascii="Times New Roman" w:hAnsi="Times New Roman" w:cs="Times New Roman"/>
          <w:lang w:val="ru-RU"/>
        </w:rPr>
        <w:t> </w:t>
      </w:r>
      <w:r w:rsidRPr="00972B73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lang w:val="ru-RU"/>
        </w:rPr>
        <w:t> </w:t>
      </w:r>
      <w:r w:rsidRPr="00972B73">
        <w:rPr>
          <w:rFonts w:ascii="Times New Roman" w:hAnsi="Times New Roman" w:cs="Times New Roman"/>
        </w:rPr>
        <w:t xml:space="preserve">Абрамовича, В. А. Яковлева, Л.А. </w:t>
      </w:r>
      <w:proofErr w:type="spellStart"/>
      <w:r w:rsidRPr="00972B73">
        <w:rPr>
          <w:rFonts w:ascii="Times New Roman" w:hAnsi="Times New Roman" w:cs="Times New Roman"/>
        </w:rPr>
        <w:t>Ольшевской</w:t>
      </w:r>
      <w:proofErr w:type="spellEnd"/>
      <w:r w:rsidRPr="00972B73">
        <w:rPr>
          <w:rFonts w:ascii="Times New Roman" w:hAnsi="Times New Roman" w:cs="Times New Roman"/>
        </w:rPr>
        <w:t xml:space="preserve">, Е.Л. </w:t>
      </w:r>
      <w:proofErr w:type="spellStart"/>
      <w:r w:rsidRPr="00972B73">
        <w:rPr>
          <w:rFonts w:ascii="Times New Roman" w:hAnsi="Times New Roman" w:cs="Times New Roman"/>
        </w:rPr>
        <w:t>Конявской</w:t>
      </w:r>
      <w:proofErr w:type="spellEnd"/>
      <w:r w:rsidRPr="00972B73">
        <w:rPr>
          <w:rFonts w:ascii="Times New Roman" w:hAnsi="Times New Roman" w:cs="Times New Roman"/>
        </w:rPr>
        <w:t>.</w:t>
      </w:r>
    </w:p>
  </w:footnote>
  <w:footnote w:id="5">
    <w:p w14:paraId="700ABDA4" w14:textId="77777777" w:rsidR="00972B73" w:rsidRPr="00500D2F" w:rsidRDefault="00972B73" w:rsidP="00972B73">
      <w:pPr>
        <w:pStyle w:val="a5"/>
      </w:pPr>
      <w:r w:rsidRPr="00972B73">
        <w:rPr>
          <w:rStyle w:val="a7"/>
          <w:rFonts w:ascii="Times New Roman" w:hAnsi="Times New Roman" w:cs="Times New Roman"/>
        </w:rPr>
        <w:footnoteRef/>
      </w:r>
      <w:r w:rsidRPr="00972B73">
        <w:rPr>
          <w:rFonts w:ascii="Times New Roman" w:hAnsi="Times New Roman" w:cs="Times New Roman"/>
        </w:rPr>
        <w:t xml:space="preserve"> См. работы В.М. Кириллина, Т.Ф. Волкова, Н.Н. Воронина, Е.А. Воскресенской соответственно.</w:t>
      </w:r>
    </w:p>
  </w:footnote>
  <w:footnote w:id="6">
    <w:p w14:paraId="69C732B5" w14:textId="77777777" w:rsidR="00F87043" w:rsidRPr="00346334" w:rsidRDefault="00F87043" w:rsidP="00F87043">
      <w:pPr>
        <w:pStyle w:val="a5"/>
        <w:rPr>
          <w:rFonts w:ascii="Times New Roman" w:hAnsi="Times New Roman" w:cs="Times New Roman"/>
        </w:rPr>
      </w:pPr>
      <w:r w:rsidRPr="00346334">
        <w:rPr>
          <w:rStyle w:val="a7"/>
          <w:rFonts w:ascii="Times New Roman" w:hAnsi="Times New Roman" w:cs="Times New Roman"/>
        </w:rPr>
        <w:footnoteRef/>
      </w:r>
      <w:r w:rsidRPr="00346334">
        <w:rPr>
          <w:rFonts w:ascii="Times New Roman" w:hAnsi="Times New Roman" w:cs="Times New Roman"/>
        </w:rPr>
        <w:t xml:space="preserve"> Л. С. Чекин. Там же.</w:t>
      </w:r>
      <w:r w:rsidRPr="0034633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346334">
        <w:rPr>
          <w:rFonts w:ascii="Times New Roman" w:hAnsi="Times New Roman" w:cs="Times New Roman"/>
        </w:rPr>
        <w:t>Панченко А. К исследованию "еврейской темы" в истории русской словесности: сюжет о ритуальном убийстве // Новое литературное обозрение. №104. 2010.</w:t>
      </w:r>
    </w:p>
  </w:footnote>
  <w:footnote w:id="7">
    <w:p w14:paraId="21B22316" w14:textId="77777777" w:rsidR="00F44E69" w:rsidRPr="00500D2F" w:rsidRDefault="00F44E69" w:rsidP="00F44E69">
      <w:pPr>
        <w:pStyle w:val="a5"/>
      </w:pPr>
      <w:r w:rsidRPr="00346334">
        <w:rPr>
          <w:rStyle w:val="a7"/>
          <w:rFonts w:ascii="Times New Roman" w:hAnsi="Times New Roman" w:cs="Times New Roman"/>
        </w:rPr>
        <w:footnoteRef/>
      </w:r>
      <w:r w:rsidRPr="00346334">
        <w:rPr>
          <w:rFonts w:ascii="Times New Roman" w:hAnsi="Times New Roman" w:cs="Times New Roman"/>
        </w:rPr>
        <w:t xml:space="preserve"> Воскресенская Е. А. «Свое» и «Чужое» в древнерусской словесности: к вопросу об идеологической составляющей сказаний Симона в Киево-Печерском патерике // Вестник РГГУ. Серия: Литературоведение. Языкознание. Культурология. 2007. №9.</w:t>
      </w:r>
      <w:r w:rsidRPr="00500D2F">
        <w:rPr>
          <w:sz w:val="18"/>
          <w:szCs w:val="18"/>
        </w:rPr>
        <w:t xml:space="preserve"> </w:t>
      </w:r>
    </w:p>
  </w:footnote>
  <w:footnote w:id="8">
    <w:p w14:paraId="2DFA102C" w14:textId="77777777" w:rsidR="00CB1B70" w:rsidRDefault="00CB1B70" w:rsidP="00CB1B70">
      <w:pPr>
        <w:pStyle w:val="a9"/>
        <w:jc w:val="both"/>
      </w:pPr>
      <w:r w:rsidRPr="00926C51">
        <w:rPr>
          <w:rStyle w:val="a7"/>
        </w:rPr>
        <w:footnoteRef/>
      </w:r>
      <w:r w:rsidRPr="00926C51">
        <w:rPr>
          <w:sz w:val="20"/>
          <w:szCs w:val="20"/>
        </w:rPr>
        <w:t xml:space="preserve"> </w:t>
      </w:r>
      <w:r w:rsidRPr="00926C51">
        <w:rPr>
          <w:rFonts w:eastAsiaTheme="minorHAnsi"/>
          <w:sz w:val="20"/>
          <w:szCs w:val="20"/>
          <w:lang w:eastAsia="en-US"/>
        </w:rPr>
        <w:t>Ю. Д. Апресян. Типы соответствия семантических и синтаксических актантов. Проблемы типологии и общей лингвистики. - СПб</w:t>
      </w:r>
      <w:proofErr w:type="gramStart"/>
      <w:r w:rsidRPr="00926C51">
        <w:rPr>
          <w:rFonts w:eastAsiaTheme="minorHAnsi"/>
          <w:sz w:val="20"/>
          <w:szCs w:val="20"/>
          <w:lang w:eastAsia="en-US"/>
        </w:rPr>
        <w:t xml:space="preserve">., </w:t>
      </w:r>
      <w:proofErr w:type="gramEnd"/>
      <w:r w:rsidRPr="00926C51">
        <w:rPr>
          <w:rFonts w:eastAsiaTheme="minorHAnsi"/>
          <w:sz w:val="20"/>
          <w:szCs w:val="20"/>
          <w:lang w:eastAsia="en-US"/>
        </w:rPr>
        <w:t>2006. - С. 15-27.</w:t>
      </w:r>
    </w:p>
  </w:footnote>
  <w:footnote w:id="9">
    <w:p w14:paraId="231F99C0" w14:textId="77777777" w:rsidR="00CB1B70" w:rsidRDefault="00CB1B70" w:rsidP="00CB1B7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4D5156"/>
          <w:sz w:val="21"/>
          <w:szCs w:val="21"/>
          <w:shd w:val="clear" w:color="auto" w:fill="FFFFFF"/>
        </w:rPr>
        <w:t> </w:t>
      </w:r>
      <w:r w:rsidRPr="00926C51">
        <w:rPr>
          <w:rFonts w:ascii="Times New Roman" w:hAnsi="Times New Roman" w:cs="Times New Roman"/>
        </w:rPr>
        <w:t xml:space="preserve">Е.В. Падучева. Диатеза и </w:t>
      </w:r>
      <w:proofErr w:type="spellStart"/>
      <w:r w:rsidRPr="00926C51">
        <w:rPr>
          <w:rFonts w:ascii="Times New Roman" w:hAnsi="Times New Roman" w:cs="Times New Roman"/>
        </w:rPr>
        <w:t>диатетический</w:t>
      </w:r>
      <w:proofErr w:type="spellEnd"/>
      <w:r w:rsidRPr="00926C51">
        <w:rPr>
          <w:rFonts w:ascii="Times New Roman" w:hAnsi="Times New Roman" w:cs="Times New Roman"/>
        </w:rPr>
        <w:t xml:space="preserve"> сдвиг // </w:t>
      </w:r>
      <w:r>
        <w:rPr>
          <w:rFonts w:ascii="Times New Roman" w:hAnsi="Times New Roman" w:cs="Times New Roman"/>
          <w:lang w:val="en-US"/>
        </w:rPr>
        <w:t>Russian</w:t>
      </w:r>
      <w:r w:rsidRPr="0092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Linguistics</w:t>
      </w:r>
      <w:r w:rsidRPr="00926C51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V</w:t>
      </w:r>
      <w:r w:rsidRPr="00926C51">
        <w:rPr>
          <w:rFonts w:ascii="Times New Roman" w:hAnsi="Times New Roman" w:cs="Times New Roman"/>
        </w:rPr>
        <w:t>о1. 26.</w:t>
      </w:r>
      <w:proofErr w:type="gramEnd"/>
      <w:r w:rsidRPr="0092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26C51">
        <w:rPr>
          <w:rFonts w:ascii="Times New Roman" w:hAnsi="Times New Roman" w:cs="Times New Roman"/>
        </w:rPr>
        <w:t xml:space="preserve"> 2. 2002. Р. 179—215</w:t>
      </w:r>
    </w:p>
  </w:footnote>
  <w:footnote w:id="10">
    <w:p w14:paraId="5FEAE6D8" w14:textId="77777777" w:rsidR="00E8358B" w:rsidRDefault="00E8358B" w:rsidP="00E8358B">
      <w:pPr>
        <w:pStyle w:val="a5"/>
      </w:pPr>
      <w:r>
        <w:rPr>
          <w:rStyle w:val="a7"/>
        </w:rPr>
        <w:footnoteRef/>
      </w:r>
      <w:r>
        <w:t xml:space="preserve"> </w:t>
      </w:r>
      <w:r w:rsidRPr="003D4A37">
        <w:rPr>
          <w:rFonts w:ascii="Times New Roman" w:hAnsi="Times New Roman" w:cs="Times New Roman"/>
        </w:rPr>
        <w:t xml:space="preserve">Данков В.Н. Страдательные причастия и возвратные формы глагола в составе пассивных конструкций в древнерусском языке. </w:t>
      </w:r>
      <w:proofErr w:type="spellStart"/>
      <w:r w:rsidRPr="003D4A37">
        <w:rPr>
          <w:rFonts w:ascii="Times New Roman" w:hAnsi="Times New Roman" w:cs="Times New Roman"/>
        </w:rPr>
        <w:t>Автореф</w:t>
      </w:r>
      <w:proofErr w:type="spellEnd"/>
      <w:r w:rsidRPr="003D4A37">
        <w:rPr>
          <w:rFonts w:ascii="Times New Roman" w:hAnsi="Times New Roman" w:cs="Times New Roman"/>
        </w:rPr>
        <w:t xml:space="preserve">. </w:t>
      </w:r>
      <w:proofErr w:type="spellStart"/>
      <w:r w:rsidRPr="003D4A37">
        <w:rPr>
          <w:rFonts w:ascii="Times New Roman" w:hAnsi="Times New Roman" w:cs="Times New Roman"/>
        </w:rPr>
        <w:t>дисс</w:t>
      </w:r>
      <w:proofErr w:type="spellEnd"/>
      <w:r w:rsidRPr="003D4A37">
        <w:rPr>
          <w:rFonts w:ascii="Times New Roman" w:hAnsi="Times New Roman" w:cs="Times New Roman"/>
        </w:rPr>
        <w:t xml:space="preserve">. канд. </w:t>
      </w:r>
      <w:proofErr w:type="spellStart"/>
      <w:r w:rsidRPr="003D4A37">
        <w:rPr>
          <w:rFonts w:ascii="Times New Roman" w:hAnsi="Times New Roman" w:cs="Times New Roman"/>
        </w:rPr>
        <w:t>филол</w:t>
      </w:r>
      <w:proofErr w:type="spellEnd"/>
      <w:r w:rsidRPr="003D4A37">
        <w:rPr>
          <w:rFonts w:ascii="Times New Roman" w:hAnsi="Times New Roman" w:cs="Times New Roman"/>
        </w:rPr>
        <w:t xml:space="preserve">. наук. М., 1976; Ким Н.Л. Средства выражения залоговых отношений в древнерусских текстах: </w:t>
      </w:r>
      <w:proofErr w:type="spellStart"/>
      <w:r w:rsidRPr="003D4A37">
        <w:rPr>
          <w:rFonts w:ascii="Times New Roman" w:hAnsi="Times New Roman" w:cs="Times New Roman"/>
        </w:rPr>
        <w:t>Автореф</w:t>
      </w:r>
      <w:proofErr w:type="spellEnd"/>
      <w:r w:rsidRPr="003D4A37">
        <w:rPr>
          <w:rFonts w:ascii="Times New Roman" w:hAnsi="Times New Roman" w:cs="Times New Roman"/>
        </w:rPr>
        <w:t xml:space="preserve">. </w:t>
      </w:r>
      <w:proofErr w:type="spellStart"/>
      <w:r w:rsidRPr="003D4A37">
        <w:rPr>
          <w:rFonts w:ascii="Times New Roman" w:hAnsi="Times New Roman" w:cs="Times New Roman"/>
        </w:rPr>
        <w:t>дисс</w:t>
      </w:r>
      <w:proofErr w:type="spellEnd"/>
      <w:r w:rsidRPr="003D4A37">
        <w:rPr>
          <w:rFonts w:ascii="Times New Roman" w:hAnsi="Times New Roman" w:cs="Times New Roman"/>
        </w:rPr>
        <w:t xml:space="preserve">. канд. </w:t>
      </w:r>
      <w:proofErr w:type="spellStart"/>
      <w:r w:rsidRPr="003D4A37">
        <w:rPr>
          <w:rFonts w:ascii="Times New Roman" w:hAnsi="Times New Roman" w:cs="Times New Roman"/>
        </w:rPr>
        <w:t>филол</w:t>
      </w:r>
      <w:proofErr w:type="spellEnd"/>
      <w:r w:rsidRPr="003D4A37">
        <w:rPr>
          <w:rFonts w:ascii="Times New Roman" w:hAnsi="Times New Roman" w:cs="Times New Roman"/>
        </w:rPr>
        <w:t xml:space="preserve">. наук. Л., 1985; </w:t>
      </w:r>
      <w:proofErr w:type="spellStart"/>
      <w:r w:rsidRPr="003D4A37">
        <w:rPr>
          <w:rFonts w:ascii="Times New Roman" w:hAnsi="Times New Roman" w:cs="Times New Roman"/>
        </w:rPr>
        <w:t>Стрельцова</w:t>
      </w:r>
      <w:proofErr w:type="spellEnd"/>
      <w:r w:rsidRPr="003D4A37">
        <w:rPr>
          <w:rFonts w:ascii="Times New Roman" w:hAnsi="Times New Roman" w:cs="Times New Roman"/>
        </w:rPr>
        <w:t xml:space="preserve"> М.И. Функционирование страдательного залога в древнерусском языке. </w:t>
      </w:r>
      <w:proofErr w:type="spellStart"/>
      <w:r w:rsidRPr="003D4A37">
        <w:rPr>
          <w:rFonts w:ascii="Times New Roman" w:hAnsi="Times New Roman" w:cs="Times New Roman"/>
        </w:rPr>
        <w:t>Автореф</w:t>
      </w:r>
      <w:proofErr w:type="spellEnd"/>
      <w:r w:rsidRPr="003D4A37">
        <w:rPr>
          <w:rFonts w:ascii="Times New Roman" w:hAnsi="Times New Roman" w:cs="Times New Roman"/>
        </w:rPr>
        <w:t xml:space="preserve">. </w:t>
      </w:r>
      <w:proofErr w:type="spellStart"/>
      <w:r w:rsidRPr="003D4A37">
        <w:rPr>
          <w:rFonts w:ascii="Times New Roman" w:hAnsi="Times New Roman" w:cs="Times New Roman"/>
        </w:rPr>
        <w:t>дисс</w:t>
      </w:r>
      <w:proofErr w:type="spellEnd"/>
      <w:r w:rsidRPr="003D4A37">
        <w:rPr>
          <w:rFonts w:ascii="Times New Roman" w:hAnsi="Times New Roman" w:cs="Times New Roman"/>
        </w:rPr>
        <w:t xml:space="preserve">. канд. </w:t>
      </w:r>
      <w:proofErr w:type="spellStart"/>
      <w:r w:rsidRPr="003D4A37">
        <w:rPr>
          <w:rFonts w:ascii="Times New Roman" w:hAnsi="Times New Roman" w:cs="Times New Roman"/>
        </w:rPr>
        <w:t>филол</w:t>
      </w:r>
      <w:proofErr w:type="spellEnd"/>
      <w:r w:rsidRPr="003D4A37">
        <w:rPr>
          <w:rFonts w:ascii="Times New Roman" w:hAnsi="Times New Roman" w:cs="Times New Roman"/>
        </w:rPr>
        <w:t xml:space="preserve">. наук. Л. 1973; Никифоров С.Д. Глагол, его категории и формы в русской письменности второй половины XVI в. М., 1952; </w:t>
      </w:r>
      <w:proofErr w:type="spellStart"/>
      <w:r w:rsidRPr="003D4A37">
        <w:rPr>
          <w:rFonts w:ascii="Times New Roman" w:hAnsi="Times New Roman" w:cs="Times New Roman"/>
        </w:rPr>
        <w:t>Байгарина</w:t>
      </w:r>
      <w:proofErr w:type="spellEnd"/>
      <w:r w:rsidRPr="003D4A37">
        <w:rPr>
          <w:rFonts w:ascii="Times New Roman" w:hAnsi="Times New Roman" w:cs="Times New Roman"/>
        </w:rPr>
        <w:t xml:space="preserve"> Г.П. Пассивные конструкции в русском языке XVII в. Автореферат </w:t>
      </w:r>
      <w:proofErr w:type="spellStart"/>
      <w:r w:rsidRPr="003D4A37">
        <w:rPr>
          <w:rFonts w:ascii="Times New Roman" w:hAnsi="Times New Roman" w:cs="Times New Roman"/>
        </w:rPr>
        <w:t>дисс</w:t>
      </w:r>
      <w:proofErr w:type="spellEnd"/>
      <w:r w:rsidRPr="003D4A37">
        <w:rPr>
          <w:rFonts w:ascii="Times New Roman" w:hAnsi="Times New Roman" w:cs="Times New Roman"/>
        </w:rPr>
        <w:t xml:space="preserve">. канд. </w:t>
      </w:r>
      <w:proofErr w:type="spellStart"/>
      <w:r w:rsidRPr="003D4A37">
        <w:rPr>
          <w:rFonts w:ascii="Times New Roman" w:hAnsi="Times New Roman" w:cs="Times New Roman"/>
        </w:rPr>
        <w:t>филол</w:t>
      </w:r>
      <w:proofErr w:type="spellEnd"/>
      <w:r w:rsidRPr="003D4A37">
        <w:rPr>
          <w:rFonts w:ascii="Times New Roman" w:hAnsi="Times New Roman" w:cs="Times New Roman"/>
        </w:rPr>
        <w:t xml:space="preserve">. наук. Л., 1978; Марфунина И.А. К истории формирования возвратных глаголов (развитие структурных средств выражения сосредоточенности действия в субъекте). Автореферат </w:t>
      </w:r>
      <w:proofErr w:type="spellStart"/>
      <w:r w:rsidRPr="003D4A37">
        <w:rPr>
          <w:rFonts w:ascii="Times New Roman" w:hAnsi="Times New Roman" w:cs="Times New Roman"/>
        </w:rPr>
        <w:t>дисс</w:t>
      </w:r>
      <w:proofErr w:type="spellEnd"/>
      <w:r w:rsidRPr="003D4A37">
        <w:rPr>
          <w:rFonts w:ascii="Times New Roman" w:hAnsi="Times New Roman" w:cs="Times New Roman"/>
        </w:rPr>
        <w:t xml:space="preserve">. канд. </w:t>
      </w:r>
      <w:proofErr w:type="spellStart"/>
      <w:r w:rsidRPr="003D4A37">
        <w:rPr>
          <w:rFonts w:ascii="Times New Roman" w:hAnsi="Times New Roman" w:cs="Times New Roman"/>
        </w:rPr>
        <w:t>филол</w:t>
      </w:r>
      <w:proofErr w:type="spellEnd"/>
      <w:r w:rsidRPr="003D4A37">
        <w:rPr>
          <w:rFonts w:ascii="Times New Roman" w:hAnsi="Times New Roman" w:cs="Times New Roman"/>
        </w:rPr>
        <w:t>. наук. М., 1970 и др. VI в. М., 1952</w:t>
      </w:r>
    </w:p>
  </w:footnote>
  <w:footnote w:id="11">
    <w:p w14:paraId="38868119" w14:textId="18D99641" w:rsidR="00E8358B" w:rsidRDefault="00E8358B" w:rsidP="00E8358B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="002B2527" w:rsidRPr="00EC0DDF">
        <w:rPr>
          <w:rFonts w:ascii="Times New Roman" w:hAnsi="Times New Roman" w:cs="Times New Roman"/>
        </w:rPr>
        <w:t>Стрельцова</w:t>
      </w:r>
      <w:proofErr w:type="spellEnd"/>
      <w:r w:rsidR="002B2527" w:rsidRPr="00EC0DDF">
        <w:rPr>
          <w:rFonts w:ascii="Times New Roman" w:hAnsi="Times New Roman" w:cs="Times New Roman"/>
        </w:rPr>
        <w:t xml:space="preserve"> М.И. О связи </w:t>
      </w:r>
      <w:proofErr w:type="spellStart"/>
      <w:r w:rsidR="002B2527" w:rsidRPr="00EC0DDF">
        <w:rPr>
          <w:rFonts w:ascii="Times New Roman" w:hAnsi="Times New Roman" w:cs="Times New Roman"/>
        </w:rPr>
        <w:t>видо</w:t>
      </w:r>
      <w:proofErr w:type="spellEnd"/>
      <w:r w:rsidR="002B2527" w:rsidRPr="00EC0DDF">
        <w:rPr>
          <w:rFonts w:ascii="Times New Roman" w:hAnsi="Times New Roman" w:cs="Times New Roman"/>
        </w:rPr>
        <w:t xml:space="preserve">-временных и залоговых значений в причастиях на </w:t>
      </w:r>
      <w:proofErr w:type="gramStart"/>
      <w:r w:rsidR="002B2527" w:rsidRPr="00EC0DDF">
        <w:rPr>
          <w:rFonts w:ascii="Times New Roman" w:hAnsi="Times New Roman" w:cs="Times New Roman"/>
        </w:rPr>
        <w:t>-м</w:t>
      </w:r>
      <w:proofErr w:type="gramEnd"/>
      <w:r w:rsidR="002B2527" w:rsidRPr="00EC0DDF">
        <w:rPr>
          <w:rFonts w:ascii="Times New Roman" w:hAnsi="Times New Roman" w:cs="Times New Roman"/>
        </w:rPr>
        <w:t>-, -н-, -т- в древнерусском языке (по памятникам XI-</w:t>
      </w:r>
      <w:proofErr w:type="spellStart"/>
      <w:r w:rsidR="002B2527" w:rsidRPr="00EC0DDF">
        <w:rPr>
          <w:rFonts w:ascii="Times New Roman" w:hAnsi="Times New Roman" w:cs="Times New Roman"/>
        </w:rPr>
        <w:t>XIVвв</w:t>
      </w:r>
      <w:proofErr w:type="spellEnd"/>
      <w:r w:rsidR="002B2527" w:rsidRPr="00EC0DDF">
        <w:rPr>
          <w:rFonts w:ascii="Times New Roman" w:hAnsi="Times New Roman" w:cs="Times New Roman"/>
        </w:rPr>
        <w:t>.) // Проблемы теории грамматического залога. Л., 1978. С. 215 – 216.</w:t>
      </w:r>
    </w:p>
  </w:footnote>
  <w:footnote w:id="12">
    <w:p w14:paraId="1FE0A388" w14:textId="093A609D" w:rsidR="002B2527" w:rsidRPr="002B2527" w:rsidRDefault="002B2527" w:rsidP="002B2527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2B2527">
        <w:rPr>
          <w:rFonts w:ascii="Times New Roman" w:hAnsi="Times New Roman" w:cs="Times New Roman"/>
        </w:rPr>
        <w:t>Там же, Стр. 216.</w:t>
      </w:r>
    </w:p>
  </w:footnote>
  <w:footnote w:id="13">
    <w:p w14:paraId="4738BE97" w14:textId="77777777" w:rsidR="005E420B" w:rsidRDefault="005E420B" w:rsidP="005E420B">
      <w:pPr>
        <w:pStyle w:val="a5"/>
      </w:pPr>
      <w:r>
        <w:rPr>
          <w:rStyle w:val="a7"/>
        </w:rPr>
        <w:footnoteRef/>
      </w:r>
      <w:r>
        <w:t xml:space="preserve"> </w:t>
      </w:r>
      <w:r w:rsidRPr="00D74EB5">
        <w:rPr>
          <w:rFonts w:ascii="Times New Roman" w:hAnsi="Times New Roman" w:cs="Times New Roman"/>
        </w:rPr>
        <w:t xml:space="preserve">Крысько В.Б. Исторический синтаксис русского языка: Объект и переходность. 2-е изд., </w:t>
      </w:r>
      <w:proofErr w:type="spellStart"/>
      <w:r w:rsidRPr="00D74EB5">
        <w:rPr>
          <w:rFonts w:ascii="Times New Roman" w:hAnsi="Times New Roman" w:cs="Times New Roman"/>
        </w:rPr>
        <w:t>испр</w:t>
      </w:r>
      <w:proofErr w:type="spellEnd"/>
      <w:r w:rsidRPr="00D74EB5">
        <w:rPr>
          <w:rFonts w:ascii="Times New Roman" w:hAnsi="Times New Roman" w:cs="Times New Roman"/>
        </w:rPr>
        <w:t>. и доп. М., 2006, С. 420, 426.</w:t>
      </w:r>
    </w:p>
  </w:footnote>
  <w:footnote w:id="14">
    <w:p w14:paraId="4082BA6A" w14:textId="77777777" w:rsidR="005E420B" w:rsidRDefault="005E420B" w:rsidP="005E420B">
      <w:pPr>
        <w:pStyle w:val="a5"/>
      </w:pPr>
      <w:r>
        <w:rPr>
          <w:rStyle w:val="a7"/>
        </w:rPr>
        <w:footnoteRef/>
      </w:r>
      <w:r>
        <w:t xml:space="preserve"> </w:t>
      </w:r>
      <w:r w:rsidRPr="00BF6A01">
        <w:rPr>
          <w:rFonts w:ascii="Times New Roman" w:hAnsi="Times New Roman" w:cs="Times New Roman"/>
        </w:rPr>
        <w:t>Башлыкова, М. Е. Богословие страдания в Киево-Печерском патерике / М. Е. Башлыкова // Литература Древней Руси и Нового времени</w:t>
      </w:r>
      <w:proofErr w:type="gramStart"/>
      <w:r w:rsidRPr="00BF6A01">
        <w:rPr>
          <w:rFonts w:ascii="Times New Roman" w:hAnsi="Times New Roman" w:cs="Times New Roman"/>
        </w:rPr>
        <w:t xml:space="preserve"> :</w:t>
      </w:r>
      <w:proofErr w:type="gramEnd"/>
      <w:r w:rsidRPr="00BF6A01">
        <w:rPr>
          <w:rFonts w:ascii="Times New Roman" w:hAnsi="Times New Roman" w:cs="Times New Roman"/>
        </w:rPr>
        <w:t xml:space="preserve"> Сборник материалов IX Всероссийской научно-практической конференции «Древнерусская литература и литература Нового времени», посвященной памяти профессора Николая Ивановича Прокофьева, Москва, 30–31 января 2017 года. – Москва: Московский педагогический государственный университет, 2017. – С. 12-21.</w:t>
      </w:r>
    </w:p>
  </w:footnote>
  <w:footnote w:id="15">
    <w:p w14:paraId="38117E4D" w14:textId="43D43ED4" w:rsidR="00C053DA" w:rsidRPr="00C053DA" w:rsidRDefault="00C053DA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Ф</w:t>
      </w:r>
      <w:r w:rsidRPr="00C053DA">
        <w:rPr>
          <w:rFonts w:ascii="Times New Roman" w:eastAsia="Times New Roman" w:hAnsi="Times New Roman" w:cs="Times New Roman"/>
          <w:lang w:val="ru-RU"/>
        </w:rPr>
        <w:t xml:space="preserve">орма </w:t>
      </w:r>
      <w:r w:rsidRPr="00C053DA">
        <w:rPr>
          <w:rFonts w:ascii="Times New Roman" w:eastAsia="Times New Roman" w:hAnsi="Times New Roman" w:cs="Times New Roman"/>
        </w:rPr>
        <w:t xml:space="preserve">позже также </w:t>
      </w:r>
      <w:proofErr w:type="spellStart"/>
      <w:r w:rsidRPr="00C053DA">
        <w:rPr>
          <w:rFonts w:ascii="Times New Roman" w:eastAsia="Times New Roman" w:hAnsi="Times New Roman" w:cs="Times New Roman"/>
        </w:rPr>
        <w:t>пассивизируется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</w:footnote>
  <w:footnote w:id="16">
    <w:p w14:paraId="6E5FEE13" w14:textId="6C6BE312" w:rsidR="00C053DA" w:rsidRDefault="00C053DA" w:rsidP="00C053DA">
      <w:pPr>
        <w:pStyle w:val="a5"/>
      </w:pPr>
      <w:r>
        <w:rPr>
          <w:rStyle w:val="a7"/>
        </w:rPr>
        <w:footnoteRef/>
      </w:r>
      <w:r>
        <w:t xml:space="preserve"> </w:t>
      </w:r>
      <w:r w:rsidR="00D74EB5" w:rsidRPr="00D74EB5">
        <w:rPr>
          <w:rFonts w:ascii="Times New Roman" w:eastAsia="Times New Roman" w:hAnsi="Times New Roman" w:cs="Times New Roman"/>
          <w:sz w:val="22"/>
          <w:szCs w:val="22"/>
        </w:rPr>
        <w:t>Волкова Т. Ф. Художественная структура и функции образа беса в Киево-Печерском</w:t>
      </w:r>
      <w:r w:rsidR="00D74EB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D74EB5" w:rsidRPr="00D74EB5">
        <w:rPr>
          <w:rFonts w:ascii="Times New Roman" w:eastAsia="Times New Roman" w:hAnsi="Times New Roman" w:cs="Times New Roman"/>
          <w:sz w:val="22"/>
          <w:szCs w:val="22"/>
        </w:rPr>
        <w:t xml:space="preserve">патерике. </w:t>
      </w:r>
      <w:hyperlink r:id="rId1" w:history="1">
        <w:r w:rsidR="00D74EB5" w:rsidRPr="00D74EB5">
          <w:rPr>
            <w:rFonts w:ascii="Times New Roman" w:eastAsia="Times New Roman" w:hAnsi="Times New Roman" w:cs="Times New Roman"/>
            <w:sz w:val="22"/>
            <w:szCs w:val="22"/>
          </w:rPr>
          <w:t>ТОДРЛ</w:t>
        </w:r>
      </w:hyperlink>
      <w:r w:rsidR="00D74EB5" w:rsidRPr="00D74EB5">
        <w:rPr>
          <w:rFonts w:ascii="Times New Roman" w:eastAsia="Times New Roman" w:hAnsi="Times New Roman" w:cs="Times New Roman"/>
          <w:sz w:val="22"/>
          <w:szCs w:val="22"/>
        </w:rPr>
        <w:t>, 1979 г., т. 33, с. 228 – 237.</w:t>
      </w:r>
    </w:p>
  </w:footnote>
  <w:footnote w:id="17">
    <w:p w14:paraId="416CB8BF" w14:textId="77777777" w:rsidR="00D24EAB" w:rsidRDefault="00D24EAB" w:rsidP="00D24EAB">
      <w:pPr>
        <w:pStyle w:val="a5"/>
      </w:pPr>
      <w:r>
        <w:rPr>
          <w:rStyle w:val="a7"/>
        </w:rPr>
        <w:footnoteRef/>
      </w:r>
      <w:r>
        <w:t xml:space="preserve"> Крысько В.Б. Залоговые отношения // Древнерусская грамматика XII – XIII вв. М., 1995. С. 482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5"/>
    <w:rsid w:val="000B5FA7"/>
    <w:rsid w:val="001A59C2"/>
    <w:rsid w:val="002B2527"/>
    <w:rsid w:val="00317D69"/>
    <w:rsid w:val="00370F43"/>
    <w:rsid w:val="005E420B"/>
    <w:rsid w:val="00755F04"/>
    <w:rsid w:val="007E065B"/>
    <w:rsid w:val="008411F6"/>
    <w:rsid w:val="00894A54"/>
    <w:rsid w:val="00941DA4"/>
    <w:rsid w:val="00972B73"/>
    <w:rsid w:val="00991C9D"/>
    <w:rsid w:val="009B4B81"/>
    <w:rsid w:val="009C560F"/>
    <w:rsid w:val="009F7E7D"/>
    <w:rsid w:val="00A72A17"/>
    <w:rsid w:val="00B3209B"/>
    <w:rsid w:val="00C053DA"/>
    <w:rsid w:val="00CB1B70"/>
    <w:rsid w:val="00D24EAB"/>
    <w:rsid w:val="00D65D1F"/>
    <w:rsid w:val="00D74EB5"/>
    <w:rsid w:val="00D76C89"/>
    <w:rsid w:val="00E8358B"/>
    <w:rsid w:val="00EF4BA5"/>
    <w:rsid w:val="00F44E69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footnote text"/>
    <w:basedOn w:val="a"/>
    <w:link w:val="a6"/>
    <w:uiPriority w:val="99"/>
    <w:semiHidden/>
    <w:unhideWhenUsed/>
    <w:rsid w:val="00D76C8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C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C89"/>
    <w:rPr>
      <w:vertAlign w:val="superscript"/>
    </w:rPr>
  </w:style>
  <w:style w:type="table" w:styleId="a8">
    <w:name w:val="Table Grid"/>
    <w:basedOn w:val="a1"/>
    <w:uiPriority w:val="39"/>
    <w:rsid w:val="00D76C8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D74EB5"/>
    <w:rPr>
      <w:color w:val="0000FF"/>
      <w:u w:val="single"/>
    </w:rPr>
  </w:style>
  <w:style w:type="character" w:styleId="ab">
    <w:name w:val="Emphasis"/>
    <w:basedOn w:val="a0"/>
    <w:uiPriority w:val="20"/>
    <w:qFormat/>
    <w:rsid w:val="001A5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footnote text"/>
    <w:basedOn w:val="a"/>
    <w:link w:val="a6"/>
    <w:uiPriority w:val="99"/>
    <w:semiHidden/>
    <w:unhideWhenUsed/>
    <w:rsid w:val="00D76C8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C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C89"/>
    <w:rPr>
      <w:vertAlign w:val="superscript"/>
    </w:rPr>
  </w:style>
  <w:style w:type="table" w:styleId="a8">
    <w:name w:val="Table Grid"/>
    <w:basedOn w:val="a1"/>
    <w:uiPriority w:val="39"/>
    <w:rsid w:val="00D76C8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D74EB5"/>
    <w:rPr>
      <w:color w:val="0000FF"/>
      <w:u w:val="single"/>
    </w:rPr>
  </w:style>
  <w:style w:type="character" w:styleId="ab">
    <w:name w:val="Emphasis"/>
    <w:basedOn w:val="a0"/>
    <w:uiPriority w:val="20"/>
    <w:qFormat/>
    <w:rsid w:val="001A5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nol.info/ru/Abbreviations/TODR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nol.info/ru/Abbreviations/TODR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34E67DD-B732-449E-AFE5-F23B1AB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Юлия Петровна</dc:creator>
  <cp:lastModifiedBy>Студент НИУ ВШЭ</cp:lastModifiedBy>
  <cp:revision>2</cp:revision>
  <dcterms:created xsi:type="dcterms:W3CDTF">2021-08-26T11:13:00Z</dcterms:created>
  <dcterms:modified xsi:type="dcterms:W3CDTF">2021-08-26T11:13:00Z</dcterms:modified>
</cp:coreProperties>
</file>